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217" w:rsidRPr="00BC2DF0" w14:paraId="62279563" w14:textId="77777777" w:rsidTr="00A626D5">
        <w:tc>
          <w:tcPr>
            <w:tcW w:w="9016" w:type="dxa"/>
          </w:tcPr>
          <w:p w14:paraId="280ED0DE" w14:textId="77777777" w:rsidR="007F2217" w:rsidRPr="00B53E15" w:rsidRDefault="007F2217" w:rsidP="00A626D5">
            <w:pPr>
              <w:jc w:val="center"/>
              <w:rPr>
                <w:b/>
              </w:rPr>
            </w:pPr>
            <w:r w:rsidRPr="00B53E15">
              <w:rPr>
                <w:b/>
              </w:rPr>
              <w:t>ODDINGTON PARISH COUNCIL</w:t>
            </w:r>
          </w:p>
          <w:p w14:paraId="5B6F9157" w14:textId="5B1D3ADE" w:rsidR="007F2217" w:rsidRPr="00BC2DF0" w:rsidRDefault="007F2217" w:rsidP="00A626D5">
            <w:pPr>
              <w:jc w:val="center"/>
              <w:rPr>
                <w:b/>
                <w:sz w:val="32"/>
                <w:szCs w:val="32"/>
              </w:rPr>
            </w:pPr>
            <w:r w:rsidRPr="00B53E15">
              <w:rPr>
                <w:b/>
              </w:rPr>
              <w:t xml:space="preserve">MINUTES OF THE MEETING HELD ON </w:t>
            </w:r>
            <w:r w:rsidR="00537D54">
              <w:rPr>
                <w:b/>
              </w:rPr>
              <w:t>14 MARCH</w:t>
            </w:r>
            <w:r w:rsidR="003100F9">
              <w:rPr>
                <w:b/>
              </w:rPr>
              <w:t xml:space="preserve"> 2024</w:t>
            </w:r>
          </w:p>
        </w:tc>
      </w:tr>
    </w:tbl>
    <w:p w14:paraId="2077926D" w14:textId="70989EE2" w:rsidR="00EB5720" w:rsidRDefault="00EB5720"/>
    <w:p w14:paraId="2A142B94" w14:textId="62D8A0C2" w:rsidR="00D32095" w:rsidRDefault="00D32095"/>
    <w:tbl>
      <w:tblPr>
        <w:tblW w:w="9923" w:type="dxa"/>
        <w:tblInd w:w="-284" w:type="dxa"/>
        <w:tblLook w:val="04A0" w:firstRow="1" w:lastRow="0" w:firstColumn="1" w:lastColumn="0" w:noHBand="0" w:noVBand="1"/>
      </w:tblPr>
      <w:tblGrid>
        <w:gridCol w:w="9923"/>
      </w:tblGrid>
      <w:tr w:rsidR="00D32095" w14:paraId="6793D02B" w14:textId="77777777" w:rsidTr="00A626D5">
        <w:trPr>
          <w:trHeight w:val="4601"/>
        </w:trPr>
        <w:tc>
          <w:tcPr>
            <w:tcW w:w="9923" w:type="dxa"/>
            <w:shd w:val="clear" w:color="auto" w:fill="auto"/>
          </w:tcPr>
          <w:p w14:paraId="3665B97F" w14:textId="77777777" w:rsidR="00D32095" w:rsidRPr="008F101E" w:rsidRDefault="00D32095" w:rsidP="008F101E">
            <w:pPr>
              <w:jc w:val="both"/>
              <w:rPr>
                <w:rFonts w:eastAsia="Calibri"/>
                <w:szCs w:val="22"/>
              </w:rPr>
            </w:pPr>
          </w:p>
          <w:p w14:paraId="778A0511" w14:textId="77777777" w:rsidR="00D32095" w:rsidRPr="008F101E" w:rsidRDefault="00D32095" w:rsidP="008F101E">
            <w:pPr>
              <w:jc w:val="both"/>
              <w:rPr>
                <w:rFonts w:eastAsia="Calibri"/>
                <w:szCs w:val="22"/>
              </w:rPr>
            </w:pPr>
            <w:r w:rsidRPr="008F101E">
              <w:rPr>
                <w:rFonts w:eastAsia="Calibri"/>
                <w:szCs w:val="22"/>
              </w:rPr>
              <w:t>Present:                                     Cllr Thorpe - Chairman</w:t>
            </w:r>
          </w:p>
          <w:p w14:paraId="04F14568" w14:textId="77777777" w:rsidR="00D32095" w:rsidRPr="008F101E" w:rsidRDefault="00D32095" w:rsidP="008F101E">
            <w:pPr>
              <w:jc w:val="both"/>
              <w:rPr>
                <w:rFonts w:eastAsia="Calibri"/>
                <w:szCs w:val="22"/>
              </w:rPr>
            </w:pPr>
            <w:r w:rsidRPr="008F101E">
              <w:rPr>
                <w:rFonts w:eastAsia="Calibri"/>
                <w:szCs w:val="22"/>
              </w:rPr>
              <w:t xml:space="preserve">                                                  Cllr  Griffiths – Deputy Chairman</w:t>
            </w:r>
          </w:p>
          <w:p w14:paraId="37004D5F" w14:textId="09616F5E" w:rsidR="00D32095" w:rsidRPr="008F101E" w:rsidRDefault="00D32095" w:rsidP="008F101E">
            <w:pPr>
              <w:jc w:val="both"/>
              <w:rPr>
                <w:rFonts w:eastAsia="Calibri"/>
                <w:szCs w:val="22"/>
              </w:rPr>
            </w:pPr>
            <w:r w:rsidRPr="008F101E">
              <w:rPr>
                <w:rFonts w:eastAsia="Calibri"/>
                <w:szCs w:val="22"/>
              </w:rPr>
              <w:t xml:space="preserve">                                                  Cllr </w:t>
            </w:r>
            <w:r w:rsidR="003100F9" w:rsidRPr="008F101E">
              <w:rPr>
                <w:rFonts w:eastAsia="Calibri"/>
                <w:szCs w:val="22"/>
              </w:rPr>
              <w:t>Canning</w:t>
            </w:r>
          </w:p>
          <w:p w14:paraId="21A4FDE5" w14:textId="0A3A7712" w:rsidR="00D32095" w:rsidRPr="008F101E" w:rsidRDefault="00D32095" w:rsidP="008F101E">
            <w:pPr>
              <w:jc w:val="both"/>
              <w:rPr>
                <w:rFonts w:eastAsia="Calibri"/>
                <w:szCs w:val="22"/>
              </w:rPr>
            </w:pPr>
            <w:r w:rsidRPr="008F101E">
              <w:rPr>
                <w:rFonts w:eastAsia="Calibri"/>
                <w:szCs w:val="22"/>
              </w:rPr>
              <w:t xml:space="preserve">                                                  Cllr </w:t>
            </w:r>
            <w:r w:rsidR="003100F9" w:rsidRPr="008F101E">
              <w:rPr>
                <w:rFonts w:eastAsia="Calibri"/>
                <w:szCs w:val="22"/>
              </w:rPr>
              <w:t>Cox</w:t>
            </w:r>
            <w:r w:rsidRPr="008F101E">
              <w:rPr>
                <w:rFonts w:eastAsia="Calibri"/>
                <w:szCs w:val="22"/>
              </w:rPr>
              <w:t xml:space="preserve"> </w:t>
            </w:r>
          </w:p>
          <w:p w14:paraId="51ACFF80" w14:textId="6865D25D" w:rsidR="00D32095" w:rsidRPr="008F101E" w:rsidRDefault="00D32095" w:rsidP="008F101E">
            <w:pPr>
              <w:jc w:val="both"/>
              <w:rPr>
                <w:rFonts w:eastAsia="Calibri"/>
                <w:color w:val="000000"/>
                <w:szCs w:val="22"/>
              </w:rPr>
            </w:pPr>
            <w:r w:rsidRPr="008F101E">
              <w:rPr>
                <w:rFonts w:eastAsia="Calibri"/>
                <w:color w:val="000000"/>
                <w:szCs w:val="22"/>
              </w:rPr>
              <w:t xml:space="preserve">                                                  Cllr </w:t>
            </w:r>
            <w:r w:rsidR="00537D54" w:rsidRPr="008F101E">
              <w:rPr>
                <w:rFonts w:eastAsia="Calibri"/>
                <w:color w:val="000000"/>
                <w:szCs w:val="22"/>
              </w:rPr>
              <w:t>Every</w:t>
            </w:r>
          </w:p>
          <w:p w14:paraId="74D2AC03" w14:textId="6B6561AC" w:rsidR="00D32095" w:rsidRPr="008F101E" w:rsidRDefault="00D32095" w:rsidP="008F101E">
            <w:pPr>
              <w:jc w:val="both"/>
              <w:rPr>
                <w:rFonts w:eastAsia="Calibri"/>
                <w:color w:val="000000"/>
                <w:szCs w:val="22"/>
              </w:rPr>
            </w:pPr>
            <w:r w:rsidRPr="008F101E">
              <w:rPr>
                <w:rFonts w:eastAsia="Calibri"/>
                <w:color w:val="000000"/>
                <w:szCs w:val="22"/>
              </w:rPr>
              <w:t xml:space="preserve">                                                  Cllr </w:t>
            </w:r>
            <w:r w:rsidR="00537D54" w:rsidRPr="008F101E">
              <w:rPr>
                <w:rFonts w:eastAsia="Calibri"/>
                <w:color w:val="000000"/>
                <w:szCs w:val="22"/>
              </w:rPr>
              <w:t>Green</w:t>
            </w:r>
          </w:p>
          <w:p w14:paraId="3F0BDFD5" w14:textId="1E110667" w:rsidR="00537D54" w:rsidRPr="008F101E" w:rsidRDefault="00537D54" w:rsidP="008F101E">
            <w:pPr>
              <w:jc w:val="both"/>
              <w:rPr>
                <w:rFonts w:eastAsia="Calibri"/>
                <w:szCs w:val="22"/>
              </w:rPr>
            </w:pPr>
            <w:r w:rsidRPr="008F101E">
              <w:rPr>
                <w:rFonts w:eastAsia="Calibri"/>
                <w:color w:val="000000"/>
                <w:szCs w:val="22"/>
              </w:rPr>
              <w:t xml:space="preserve">                                                  Cllr Sawyer</w:t>
            </w:r>
          </w:p>
          <w:p w14:paraId="011F0847" w14:textId="4BE65FD6" w:rsidR="00D32095" w:rsidRPr="008F101E" w:rsidRDefault="00D32095" w:rsidP="008F101E">
            <w:pPr>
              <w:jc w:val="both"/>
              <w:rPr>
                <w:rFonts w:eastAsia="Calibri"/>
                <w:szCs w:val="22"/>
              </w:rPr>
            </w:pPr>
            <w:r w:rsidRPr="008F101E">
              <w:rPr>
                <w:rFonts w:eastAsia="Calibri"/>
                <w:color w:val="000000"/>
                <w:szCs w:val="22"/>
              </w:rPr>
              <w:t xml:space="preserve">                                                  </w:t>
            </w:r>
          </w:p>
          <w:p w14:paraId="7D2B9813" w14:textId="62C7CAB1" w:rsidR="009C1FBD" w:rsidRPr="008F101E" w:rsidRDefault="00D32095" w:rsidP="008F101E">
            <w:pPr>
              <w:jc w:val="both"/>
              <w:rPr>
                <w:rFonts w:eastAsia="Calibri"/>
                <w:szCs w:val="22"/>
              </w:rPr>
            </w:pPr>
            <w:r w:rsidRPr="008F101E">
              <w:rPr>
                <w:rFonts w:eastAsia="Calibri"/>
                <w:szCs w:val="22"/>
              </w:rPr>
              <w:t xml:space="preserve">                                                  CDC Cllr Cunningham    </w:t>
            </w:r>
          </w:p>
          <w:p w14:paraId="25B7E3C9" w14:textId="77777777" w:rsidR="009C1FBD" w:rsidRPr="008F101E" w:rsidRDefault="009C1FBD" w:rsidP="008F101E">
            <w:pPr>
              <w:jc w:val="both"/>
              <w:rPr>
                <w:rFonts w:eastAsia="Calibri"/>
                <w:szCs w:val="22"/>
              </w:rPr>
            </w:pPr>
          </w:p>
          <w:p w14:paraId="01A67116" w14:textId="3352B511" w:rsidR="003100F9" w:rsidRPr="008F101E" w:rsidRDefault="00101129" w:rsidP="008F101E">
            <w:pPr>
              <w:jc w:val="both"/>
              <w:rPr>
                <w:rFonts w:eastAsia="Calibri"/>
                <w:szCs w:val="22"/>
              </w:rPr>
            </w:pPr>
            <w:r>
              <w:rPr>
                <w:rFonts w:eastAsia="Calibri"/>
                <w:szCs w:val="22"/>
              </w:rPr>
              <w:t xml:space="preserve">And 5 </w:t>
            </w:r>
            <w:r w:rsidR="009C1FBD" w:rsidRPr="008F101E">
              <w:rPr>
                <w:rFonts w:eastAsia="Calibri"/>
                <w:szCs w:val="22"/>
              </w:rPr>
              <w:t>members of the public.</w:t>
            </w:r>
            <w:r w:rsidR="00D32095" w:rsidRPr="008F101E">
              <w:rPr>
                <w:rFonts w:eastAsia="Calibri"/>
                <w:szCs w:val="22"/>
              </w:rPr>
              <w:t xml:space="preserve">                                                                                </w:t>
            </w:r>
          </w:p>
          <w:p w14:paraId="4E230F67" w14:textId="77777777" w:rsidR="003100F9" w:rsidRPr="008F101E" w:rsidRDefault="003100F9" w:rsidP="008F101E">
            <w:pPr>
              <w:jc w:val="both"/>
              <w:rPr>
                <w:rFonts w:eastAsia="Calibri"/>
                <w:szCs w:val="22"/>
              </w:rPr>
            </w:pPr>
          </w:p>
          <w:p w14:paraId="21CC9907" w14:textId="0E2F6953" w:rsidR="003100F9" w:rsidRPr="008F101E" w:rsidRDefault="00D32095" w:rsidP="008F101E">
            <w:pPr>
              <w:jc w:val="both"/>
              <w:rPr>
                <w:color w:val="000000"/>
                <w:szCs w:val="22"/>
              </w:rPr>
            </w:pPr>
            <w:r w:rsidRPr="008F101E">
              <w:rPr>
                <w:rFonts w:eastAsia="Calibri"/>
                <w:szCs w:val="22"/>
              </w:rPr>
              <w:t xml:space="preserve"> </w:t>
            </w:r>
            <w:r w:rsidR="003100F9" w:rsidRPr="008F101E">
              <w:rPr>
                <w:color w:val="000000"/>
                <w:szCs w:val="22"/>
              </w:rPr>
              <w:t>Apologies. GCC Cllr Mackenzie-Charrington</w:t>
            </w:r>
          </w:p>
          <w:p w14:paraId="128524D9" w14:textId="77777777" w:rsidR="00537D54" w:rsidRPr="008F101E" w:rsidRDefault="00537D54" w:rsidP="008F101E">
            <w:pPr>
              <w:jc w:val="both"/>
              <w:rPr>
                <w:color w:val="000000"/>
                <w:szCs w:val="22"/>
              </w:rPr>
            </w:pPr>
          </w:p>
          <w:p w14:paraId="4117783C" w14:textId="77777777" w:rsidR="003100F9" w:rsidRPr="008F101E" w:rsidRDefault="003100F9" w:rsidP="008F101E">
            <w:pPr>
              <w:jc w:val="both"/>
              <w:rPr>
                <w:color w:val="000000"/>
                <w:szCs w:val="22"/>
              </w:rPr>
            </w:pPr>
          </w:p>
          <w:p w14:paraId="1A6DFE14" w14:textId="4D6DCC6E" w:rsidR="00D32095" w:rsidRPr="008F101E" w:rsidRDefault="00537D54" w:rsidP="008F101E">
            <w:pPr>
              <w:jc w:val="both"/>
              <w:rPr>
                <w:rFonts w:eastAsia="Calibri"/>
                <w:szCs w:val="22"/>
              </w:rPr>
            </w:pPr>
            <w:r w:rsidRPr="008F101E">
              <w:rPr>
                <w:rFonts w:eastAsia="Calibri"/>
                <w:color w:val="000000"/>
                <w:szCs w:val="22"/>
              </w:rPr>
              <w:t>7</w:t>
            </w:r>
            <w:r w:rsidR="003100F9" w:rsidRPr="008F101E">
              <w:rPr>
                <w:rFonts w:eastAsia="Calibri"/>
                <w:color w:val="000000"/>
                <w:szCs w:val="22"/>
              </w:rPr>
              <w:t>7</w:t>
            </w:r>
            <w:r w:rsidR="00D32095" w:rsidRPr="008F101E">
              <w:rPr>
                <w:rFonts w:eastAsia="Calibri"/>
                <w:color w:val="000000"/>
                <w:szCs w:val="22"/>
              </w:rPr>
              <w:t xml:space="preserve">. </w:t>
            </w:r>
            <w:r w:rsidR="00D32095" w:rsidRPr="008F101E">
              <w:rPr>
                <w:rFonts w:eastAsia="Calibri"/>
                <w:b/>
                <w:color w:val="000000"/>
                <w:szCs w:val="22"/>
              </w:rPr>
              <w:t>Minutes of the Meeting</w:t>
            </w:r>
            <w:r w:rsidR="00D32095" w:rsidRPr="008F101E">
              <w:rPr>
                <w:rFonts w:eastAsia="Calibri"/>
                <w:color w:val="000000"/>
                <w:szCs w:val="22"/>
              </w:rPr>
              <w:t xml:space="preserve"> </w:t>
            </w:r>
            <w:r w:rsidR="00D32095" w:rsidRPr="008F101E">
              <w:rPr>
                <w:color w:val="000000"/>
                <w:szCs w:val="22"/>
              </w:rPr>
              <w:t xml:space="preserve">held </w:t>
            </w:r>
            <w:r w:rsidR="003100F9" w:rsidRPr="008F101E">
              <w:rPr>
                <w:color w:val="000000"/>
                <w:szCs w:val="22"/>
              </w:rPr>
              <w:t>1</w:t>
            </w:r>
            <w:r w:rsidRPr="008F101E">
              <w:rPr>
                <w:color w:val="000000"/>
                <w:szCs w:val="22"/>
              </w:rPr>
              <w:t>8 January 2024</w:t>
            </w:r>
            <w:r w:rsidR="00D32095" w:rsidRPr="008F101E">
              <w:rPr>
                <w:rFonts w:eastAsia="Calibri"/>
                <w:szCs w:val="22"/>
              </w:rPr>
              <w:t xml:space="preserve"> which had been previously circulated were agreed as a true record of the meeting and signed by the Chairman.</w:t>
            </w:r>
          </w:p>
          <w:p w14:paraId="06795E37" w14:textId="3AA3FB05" w:rsidR="002E5F52" w:rsidRDefault="00537D54" w:rsidP="008F101E">
            <w:pPr>
              <w:shd w:val="clear" w:color="auto" w:fill="FFFFFF"/>
              <w:spacing w:before="100" w:beforeAutospacing="1" w:after="100" w:afterAutospacing="1"/>
              <w:jc w:val="both"/>
              <w:rPr>
                <w:rFonts w:eastAsia="Calibri"/>
                <w:color w:val="000000"/>
                <w:szCs w:val="22"/>
              </w:rPr>
            </w:pPr>
            <w:r w:rsidRPr="008F101E">
              <w:rPr>
                <w:rFonts w:eastAsia="Calibri"/>
                <w:color w:val="000000"/>
                <w:szCs w:val="22"/>
              </w:rPr>
              <w:t>78</w:t>
            </w:r>
            <w:r w:rsidR="00D32095" w:rsidRPr="008F101E">
              <w:rPr>
                <w:rFonts w:eastAsia="Calibri"/>
                <w:color w:val="000000"/>
                <w:szCs w:val="22"/>
              </w:rPr>
              <w:t xml:space="preserve">. </w:t>
            </w:r>
            <w:r w:rsidR="00D32095" w:rsidRPr="008F101E">
              <w:rPr>
                <w:rFonts w:eastAsia="Calibri"/>
                <w:b/>
                <w:color w:val="000000"/>
                <w:szCs w:val="22"/>
              </w:rPr>
              <w:t>Matters arising from the Minutes</w:t>
            </w:r>
            <w:r w:rsidR="00D32095" w:rsidRPr="008F101E">
              <w:rPr>
                <w:rFonts w:eastAsia="Calibri"/>
                <w:color w:val="000000"/>
                <w:szCs w:val="22"/>
              </w:rPr>
              <w:t xml:space="preserve">. </w:t>
            </w:r>
            <w:r w:rsidR="008F101E">
              <w:rPr>
                <w:rFonts w:eastAsia="Calibri"/>
                <w:color w:val="000000"/>
                <w:szCs w:val="22"/>
              </w:rPr>
              <w:t>It was noted that:</w:t>
            </w:r>
          </w:p>
          <w:p w14:paraId="54DE5B10" w14:textId="78A04F9A" w:rsidR="008F101E" w:rsidRPr="007F4976" w:rsidRDefault="008F101E" w:rsidP="007F4976">
            <w:pPr>
              <w:pStyle w:val="ListParagraph"/>
              <w:numPr>
                <w:ilvl w:val="0"/>
                <w:numId w:val="17"/>
              </w:numPr>
              <w:shd w:val="clear" w:color="auto" w:fill="FFFFFF"/>
              <w:spacing w:before="100" w:beforeAutospacing="1" w:after="100" w:afterAutospacing="1"/>
              <w:jc w:val="both"/>
              <w:rPr>
                <w:rFonts w:eastAsia="Calibri"/>
                <w:color w:val="000000"/>
                <w:szCs w:val="22"/>
              </w:rPr>
            </w:pPr>
            <w:r w:rsidRPr="007F4976">
              <w:rPr>
                <w:rFonts w:eastAsia="Calibri"/>
                <w:color w:val="000000"/>
                <w:szCs w:val="22"/>
              </w:rPr>
              <w:t>An appeal has been submitted against the decision to refuse planning permission for Berry Bank. It was understood that the sale of the property had been completed. No further details were available.</w:t>
            </w:r>
          </w:p>
          <w:p w14:paraId="5037B281" w14:textId="01DA48E3" w:rsidR="008F101E" w:rsidRPr="007F4976" w:rsidRDefault="008F101E" w:rsidP="007F4976">
            <w:pPr>
              <w:pStyle w:val="ListParagraph"/>
              <w:numPr>
                <w:ilvl w:val="0"/>
                <w:numId w:val="17"/>
              </w:numPr>
              <w:shd w:val="clear" w:color="auto" w:fill="FFFFFF"/>
              <w:spacing w:before="100" w:beforeAutospacing="1" w:after="100" w:afterAutospacing="1"/>
              <w:jc w:val="both"/>
              <w:rPr>
                <w:rFonts w:eastAsia="Calibri"/>
                <w:color w:val="000000"/>
                <w:szCs w:val="22"/>
              </w:rPr>
            </w:pPr>
            <w:r w:rsidRPr="007F4976">
              <w:rPr>
                <w:rFonts w:eastAsia="Calibri"/>
                <w:color w:val="000000"/>
                <w:szCs w:val="22"/>
              </w:rPr>
              <w:t>The applicant for the Fox Car Park had advised that he was providing further information to the Planning Officer. It was probable that there would be another short round of public consultation.</w:t>
            </w:r>
          </w:p>
          <w:p w14:paraId="3C5FA36D" w14:textId="0820A3C5" w:rsidR="008F101E" w:rsidRPr="007F4976" w:rsidRDefault="008F101E" w:rsidP="007F4976">
            <w:pPr>
              <w:pStyle w:val="ListParagraph"/>
              <w:numPr>
                <w:ilvl w:val="0"/>
                <w:numId w:val="17"/>
              </w:numPr>
              <w:shd w:val="clear" w:color="auto" w:fill="FFFFFF"/>
              <w:spacing w:before="100" w:beforeAutospacing="1" w:after="100" w:afterAutospacing="1"/>
              <w:jc w:val="both"/>
              <w:rPr>
                <w:rFonts w:eastAsia="Calibri"/>
                <w:color w:val="000000"/>
                <w:szCs w:val="22"/>
              </w:rPr>
            </w:pPr>
            <w:r w:rsidRPr="007F4976">
              <w:rPr>
                <w:rFonts w:eastAsia="Calibri"/>
                <w:color w:val="000000"/>
                <w:szCs w:val="22"/>
              </w:rPr>
              <w:t xml:space="preserve">Work was due to start on the subsidence at </w:t>
            </w:r>
            <w:proofErr w:type="spellStart"/>
            <w:r w:rsidRPr="007F4976">
              <w:rPr>
                <w:rFonts w:eastAsia="Calibri"/>
                <w:color w:val="000000"/>
                <w:szCs w:val="22"/>
              </w:rPr>
              <w:t>Adlestrop</w:t>
            </w:r>
            <w:proofErr w:type="spellEnd"/>
            <w:r w:rsidRPr="007F4976">
              <w:rPr>
                <w:rFonts w:eastAsia="Calibri"/>
                <w:color w:val="000000"/>
                <w:szCs w:val="22"/>
              </w:rPr>
              <w:t xml:space="preserve"> bridge on 18 March and to last for five days. GCC had advised that the bollards would be installed in Lower </w:t>
            </w:r>
            <w:proofErr w:type="spellStart"/>
            <w:r w:rsidRPr="007F4976">
              <w:rPr>
                <w:rFonts w:eastAsia="Calibri"/>
                <w:color w:val="000000"/>
                <w:szCs w:val="22"/>
              </w:rPr>
              <w:t>Oddington</w:t>
            </w:r>
            <w:proofErr w:type="spellEnd"/>
            <w:r w:rsidRPr="007F4976">
              <w:rPr>
                <w:rFonts w:eastAsia="Calibri"/>
                <w:color w:val="000000"/>
                <w:szCs w:val="22"/>
              </w:rPr>
              <w:t xml:space="preserve"> on 18 March</w:t>
            </w:r>
            <w:r w:rsidR="007F4976" w:rsidRPr="007F4976">
              <w:rPr>
                <w:rFonts w:eastAsia="Calibri"/>
                <w:color w:val="000000"/>
                <w:szCs w:val="22"/>
              </w:rPr>
              <w:t>.</w:t>
            </w:r>
          </w:p>
          <w:p w14:paraId="549E69FF" w14:textId="1B3BC87A" w:rsidR="007F4976" w:rsidRDefault="007F4976" w:rsidP="007F4976">
            <w:pPr>
              <w:pStyle w:val="ListParagraph"/>
              <w:numPr>
                <w:ilvl w:val="0"/>
                <w:numId w:val="17"/>
              </w:numPr>
              <w:shd w:val="clear" w:color="auto" w:fill="FFFFFF"/>
              <w:spacing w:before="100" w:beforeAutospacing="1" w:after="100" w:afterAutospacing="1"/>
              <w:jc w:val="both"/>
              <w:rPr>
                <w:rFonts w:eastAsia="Calibri"/>
                <w:color w:val="000000"/>
                <w:szCs w:val="22"/>
              </w:rPr>
            </w:pPr>
            <w:r w:rsidRPr="007F4976">
              <w:rPr>
                <w:rFonts w:eastAsia="Calibri"/>
                <w:color w:val="000000"/>
                <w:szCs w:val="22"/>
              </w:rPr>
              <w:t>The police mobile unit had been in the village in early February. It was the same day as the coffee morning so the event had been well attended. It was noted that there had been two thefts (a vehicle and power tools) from the village in recent weeks.</w:t>
            </w:r>
          </w:p>
          <w:p w14:paraId="06A31314" w14:textId="3CCA4D01" w:rsidR="007B7E2B" w:rsidRPr="007F4976" w:rsidRDefault="007B7E2B" w:rsidP="007F4976">
            <w:pPr>
              <w:pStyle w:val="ListParagraph"/>
              <w:numPr>
                <w:ilvl w:val="0"/>
                <w:numId w:val="17"/>
              </w:numPr>
              <w:shd w:val="clear" w:color="auto" w:fill="FFFFFF"/>
              <w:spacing w:before="100" w:beforeAutospacing="1" w:after="100" w:afterAutospacing="1"/>
              <w:jc w:val="both"/>
              <w:rPr>
                <w:rFonts w:eastAsia="Calibri"/>
                <w:color w:val="000000"/>
                <w:szCs w:val="22"/>
              </w:rPr>
            </w:pPr>
            <w:r>
              <w:rPr>
                <w:rFonts w:eastAsia="Calibri"/>
                <w:color w:val="000000"/>
                <w:szCs w:val="22"/>
              </w:rPr>
              <w:t>The Chairman had chased the Chair of GCC Highways for a reply to his earlier letter raising concerns about a range of Highway issues.</w:t>
            </w:r>
          </w:p>
          <w:p w14:paraId="5C8796A9" w14:textId="2205716D" w:rsidR="00D32095" w:rsidRPr="008F101E" w:rsidRDefault="009C1FBD" w:rsidP="008F101E">
            <w:pPr>
              <w:jc w:val="both"/>
              <w:rPr>
                <w:rFonts w:eastAsia="Calibri"/>
                <w:color w:val="000000"/>
                <w:szCs w:val="22"/>
              </w:rPr>
            </w:pPr>
            <w:r w:rsidRPr="008F101E">
              <w:rPr>
                <w:rFonts w:eastAsia="Calibri"/>
                <w:color w:val="000000"/>
                <w:szCs w:val="22"/>
              </w:rPr>
              <w:t>7</w:t>
            </w:r>
            <w:r w:rsidR="00537D54" w:rsidRPr="008F101E">
              <w:rPr>
                <w:rFonts w:eastAsia="Calibri"/>
                <w:color w:val="000000"/>
                <w:szCs w:val="22"/>
              </w:rPr>
              <w:t>9</w:t>
            </w:r>
            <w:r w:rsidR="00D32095" w:rsidRPr="008F101E">
              <w:rPr>
                <w:rFonts w:eastAsia="Calibri"/>
                <w:color w:val="000000"/>
                <w:szCs w:val="22"/>
              </w:rPr>
              <w:t xml:space="preserve">. </w:t>
            </w:r>
            <w:r w:rsidR="00D32095" w:rsidRPr="008F101E">
              <w:rPr>
                <w:rFonts w:eastAsia="Calibri"/>
                <w:b/>
                <w:color w:val="000000"/>
                <w:szCs w:val="22"/>
              </w:rPr>
              <w:t>Declarations of Interest</w:t>
            </w:r>
            <w:r w:rsidR="00D32095" w:rsidRPr="008F101E">
              <w:rPr>
                <w:rFonts w:eastAsia="Calibri"/>
                <w:color w:val="000000"/>
                <w:szCs w:val="22"/>
              </w:rPr>
              <w:t>.</w:t>
            </w:r>
            <w:r w:rsidR="007F2217" w:rsidRPr="008F101E">
              <w:rPr>
                <w:rFonts w:eastAsia="Calibri"/>
                <w:color w:val="000000"/>
                <w:szCs w:val="22"/>
              </w:rPr>
              <w:t xml:space="preserve"> </w:t>
            </w:r>
            <w:r w:rsidR="003100F9" w:rsidRPr="008F101E">
              <w:rPr>
                <w:rFonts w:eastAsia="Calibri"/>
                <w:color w:val="000000"/>
                <w:szCs w:val="22"/>
              </w:rPr>
              <w:t>There were none.</w:t>
            </w:r>
          </w:p>
          <w:p w14:paraId="58ABACA8" w14:textId="77777777" w:rsidR="00D32095" w:rsidRPr="008F101E" w:rsidRDefault="00D32095" w:rsidP="008F101E">
            <w:pPr>
              <w:jc w:val="both"/>
              <w:rPr>
                <w:rFonts w:eastAsia="Calibri"/>
                <w:b/>
                <w:color w:val="000000"/>
                <w:szCs w:val="22"/>
              </w:rPr>
            </w:pPr>
          </w:p>
          <w:p w14:paraId="4D0B8C03" w14:textId="1E7E72A8" w:rsidR="00D32095" w:rsidRPr="008F101E" w:rsidRDefault="00537D54" w:rsidP="008F101E">
            <w:pPr>
              <w:jc w:val="both"/>
              <w:rPr>
                <w:rFonts w:eastAsia="Calibri"/>
                <w:b/>
                <w:color w:val="000000"/>
                <w:szCs w:val="22"/>
              </w:rPr>
            </w:pPr>
            <w:r w:rsidRPr="008F101E">
              <w:rPr>
                <w:color w:val="000000"/>
                <w:szCs w:val="22"/>
              </w:rPr>
              <w:t>80</w:t>
            </w:r>
            <w:r w:rsidR="00D32095" w:rsidRPr="008F101E">
              <w:rPr>
                <w:color w:val="000000"/>
                <w:szCs w:val="22"/>
              </w:rPr>
              <w:t xml:space="preserve">. </w:t>
            </w:r>
            <w:r w:rsidR="00D32095" w:rsidRPr="008F101E">
              <w:rPr>
                <w:rFonts w:eastAsia="Calibri"/>
                <w:b/>
                <w:color w:val="000000"/>
                <w:szCs w:val="22"/>
              </w:rPr>
              <w:t xml:space="preserve">Adjournment for members of public to raise issues.  </w:t>
            </w:r>
          </w:p>
          <w:p w14:paraId="27570899" w14:textId="04234E53" w:rsidR="00537D54" w:rsidRDefault="00101129" w:rsidP="008F101E">
            <w:pPr>
              <w:jc w:val="both"/>
              <w:rPr>
                <w:rFonts w:eastAsia="Calibri"/>
                <w:b/>
                <w:color w:val="000000"/>
                <w:szCs w:val="22"/>
              </w:rPr>
            </w:pPr>
            <w:r>
              <w:rPr>
                <w:rFonts w:eastAsia="Calibri"/>
                <w:b/>
                <w:color w:val="000000"/>
                <w:szCs w:val="22"/>
              </w:rPr>
              <w:t xml:space="preserve"> </w:t>
            </w:r>
          </w:p>
          <w:p w14:paraId="2F5137F9" w14:textId="7B2423A5" w:rsidR="00101129" w:rsidRPr="00101129" w:rsidRDefault="00101129" w:rsidP="008F101E">
            <w:pPr>
              <w:jc w:val="both"/>
              <w:rPr>
                <w:rFonts w:eastAsia="Calibri"/>
                <w:bCs/>
                <w:color w:val="000000"/>
                <w:szCs w:val="22"/>
              </w:rPr>
            </w:pPr>
            <w:r>
              <w:rPr>
                <w:rFonts w:eastAsia="Calibri"/>
                <w:bCs/>
                <w:color w:val="000000"/>
                <w:szCs w:val="22"/>
              </w:rPr>
              <w:t xml:space="preserve">Residents raised concerns about the damage being caused to verges by heavy vehicles. There were also damaged gullies outside Garden House. The Clerk would report on Fix My Street. At the recent meeting with the Police a resident had been advised that the only solution to parking in Lower </w:t>
            </w:r>
            <w:proofErr w:type="spellStart"/>
            <w:r>
              <w:rPr>
                <w:rFonts w:eastAsia="Calibri"/>
                <w:bCs/>
                <w:color w:val="000000"/>
                <w:szCs w:val="22"/>
              </w:rPr>
              <w:t>Oddington</w:t>
            </w:r>
            <w:proofErr w:type="spellEnd"/>
            <w:r>
              <w:rPr>
                <w:rFonts w:eastAsia="Calibri"/>
                <w:bCs/>
                <w:color w:val="000000"/>
                <w:szCs w:val="22"/>
              </w:rPr>
              <w:t xml:space="preserve"> would be double yellow lines. The Chairman explained that this might need to be considered at some point but that it was hoped that the bollards and car park would help resolve some of the problems. The Clerk confirmed that the gates to Fox Furlong had received planning permission.</w:t>
            </w:r>
          </w:p>
          <w:p w14:paraId="6190632A" w14:textId="77777777" w:rsidR="00537D54" w:rsidRPr="008F101E" w:rsidRDefault="00537D54" w:rsidP="008F101E">
            <w:pPr>
              <w:jc w:val="both"/>
              <w:rPr>
                <w:rFonts w:eastAsia="Calibri"/>
                <w:b/>
                <w:color w:val="000000"/>
                <w:szCs w:val="22"/>
              </w:rPr>
            </w:pPr>
          </w:p>
          <w:p w14:paraId="2264015D" w14:textId="118E1F4D" w:rsidR="003100F9" w:rsidRPr="008F101E" w:rsidRDefault="00537D54" w:rsidP="008F101E">
            <w:pPr>
              <w:jc w:val="both"/>
              <w:rPr>
                <w:rFonts w:eastAsia="Calibri"/>
                <w:b/>
                <w:color w:val="000000"/>
                <w:szCs w:val="22"/>
              </w:rPr>
            </w:pPr>
            <w:r w:rsidRPr="008F101E">
              <w:rPr>
                <w:color w:val="000000"/>
                <w:szCs w:val="22"/>
                <w:shd w:val="clear" w:color="auto" w:fill="FFFFFF"/>
              </w:rPr>
              <w:t xml:space="preserve">81. </w:t>
            </w:r>
            <w:r w:rsidRPr="008F101E">
              <w:rPr>
                <w:b/>
                <w:bCs/>
                <w:color w:val="000000"/>
                <w:szCs w:val="22"/>
                <w:shd w:val="clear" w:color="auto" w:fill="FFFFFF"/>
              </w:rPr>
              <w:t>Cotswold District Local Plan Update</w:t>
            </w:r>
            <w:r w:rsidRPr="008F101E">
              <w:rPr>
                <w:color w:val="000000"/>
                <w:szCs w:val="22"/>
                <w:shd w:val="clear" w:color="auto" w:fill="FFFFFF"/>
              </w:rPr>
              <w:t xml:space="preserve">: </w:t>
            </w:r>
          </w:p>
          <w:p w14:paraId="7F7E19BB" w14:textId="23AE19CA" w:rsidR="00FB113E" w:rsidRPr="008F101E" w:rsidRDefault="00FB113E" w:rsidP="008F101E">
            <w:pPr>
              <w:jc w:val="both"/>
              <w:rPr>
                <w:color w:val="000000"/>
                <w:szCs w:val="22"/>
              </w:rPr>
            </w:pPr>
          </w:p>
          <w:p w14:paraId="7EDFCB34" w14:textId="48A1C72F" w:rsidR="009C036C" w:rsidRDefault="009C036C" w:rsidP="008F101E">
            <w:pPr>
              <w:contextualSpacing/>
              <w:jc w:val="both"/>
              <w:rPr>
                <w:szCs w:val="22"/>
              </w:rPr>
            </w:pPr>
            <w:r w:rsidRPr="008F101E">
              <w:rPr>
                <w:color w:val="000000"/>
                <w:szCs w:val="22"/>
              </w:rPr>
              <w:t xml:space="preserve">The Chairman presented his report which had been previously circulated. </w:t>
            </w:r>
            <w:r w:rsidRPr="008F101E">
              <w:rPr>
                <w:szCs w:val="22"/>
              </w:rPr>
              <w:t>CDC is in the middle of updating the current Cotswold Plan (2011 – 2031) and simultaneously developing a new replacement plan for 2026-2041. Consultation ends on the 7</w:t>
            </w:r>
            <w:r w:rsidRPr="008F101E">
              <w:rPr>
                <w:szCs w:val="22"/>
                <w:vertAlign w:val="superscript"/>
              </w:rPr>
              <w:t>th</w:t>
            </w:r>
            <w:r w:rsidRPr="008F101E">
              <w:rPr>
                <w:szCs w:val="22"/>
              </w:rPr>
              <w:t xml:space="preserve"> April, 2024.</w:t>
            </w:r>
            <w:r w:rsidR="008F101E">
              <w:rPr>
                <w:szCs w:val="22"/>
              </w:rPr>
              <w:t xml:space="preserve"> </w:t>
            </w:r>
            <w:r w:rsidRPr="008F101E">
              <w:rPr>
                <w:szCs w:val="22"/>
              </w:rPr>
              <w:t>The plan identifies land needed to meet additional development requirements to 2041</w:t>
            </w:r>
            <w:r w:rsidR="008F101E" w:rsidRPr="008F101E">
              <w:rPr>
                <w:szCs w:val="22"/>
              </w:rPr>
              <w:t>.</w:t>
            </w:r>
            <w:r w:rsidRPr="008F101E">
              <w:rPr>
                <w:szCs w:val="22"/>
              </w:rPr>
              <w:t xml:space="preserve">The housing needed for the extended plan period is 7,400 or 6,330 dwellings depending </w:t>
            </w:r>
            <w:r w:rsidRPr="008F101E">
              <w:rPr>
                <w:szCs w:val="22"/>
              </w:rPr>
              <w:lastRenderedPageBreak/>
              <w:t>on the methodology used.  5,150 dwellings worth of housing has already been identified. The proposals are high level and although the infrastructure requirements and impacts are referenced and noted there is at this stage no commitment or agreement with the various statutory bodies or service providers.  It is therefore recognised as a direction of travel rather than a complete plan.</w:t>
            </w:r>
          </w:p>
          <w:p w14:paraId="5426A1B5" w14:textId="77777777" w:rsidR="008F101E" w:rsidRPr="008F101E" w:rsidRDefault="008F101E" w:rsidP="008F101E">
            <w:pPr>
              <w:contextualSpacing/>
              <w:jc w:val="both"/>
              <w:rPr>
                <w:szCs w:val="22"/>
              </w:rPr>
            </w:pPr>
          </w:p>
          <w:p w14:paraId="7F0C50DB" w14:textId="3F127B5B" w:rsidR="009C036C" w:rsidRDefault="009C036C" w:rsidP="008F101E">
            <w:pPr>
              <w:contextualSpacing/>
              <w:jc w:val="both"/>
              <w:rPr>
                <w:szCs w:val="22"/>
              </w:rPr>
            </w:pPr>
            <w:r w:rsidRPr="008F101E">
              <w:rPr>
                <w:szCs w:val="22"/>
              </w:rPr>
              <w:t xml:space="preserve">The plan proposes a new “Garden Village” in areas of Moreton in Marsh that are not in the Cotswold National Landscape with an additional 1,500 houses. This will have an impact on residents of </w:t>
            </w:r>
            <w:proofErr w:type="spellStart"/>
            <w:r w:rsidRPr="008F101E">
              <w:rPr>
                <w:szCs w:val="22"/>
              </w:rPr>
              <w:t>Oddington</w:t>
            </w:r>
            <w:proofErr w:type="spellEnd"/>
            <w:r w:rsidRPr="008F101E">
              <w:rPr>
                <w:szCs w:val="22"/>
              </w:rPr>
              <w:t>.  The issues concerning infrastructure and services are:</w:t>
            </w:r>
            <w:r w:rsidR="008F101E">
              <w:rPr>
                <w:szCs w:val="22"/>
              </w:rPr>
              <w:t xml:space="preserve"> t</w:t>
            </w:r>
            <w:r w:rsidRPr="008F101E">
              <w:rPr>
                <w:szCs w:val="22"/>
              </w:rPr>
              <w:t>raffic,</w:t>
            </w:r>
            <w:r w:rsidR="008F101E">
              <w:rPr>
                <w:szCs w:val="22"/>
              </w:rPr>
              <w:t xml:space="preserve"> p</w:t>
            </w:r>
            <w:r w:rsidRPr="008F101E">
              <w:rPr>
                <w:szCs w:val="22"/>
              </w:rPr>
              <w:t xml:space="preserve">rimary and </w:t>
            </w:r>
            <w:r w:rsidR="008F101E">
              <w:rPr>
                <w:szCs w:val="22"/>
              </w:rPr>
              <w:t>s</w:t>
            </w:r>
            <w:r w:rsidRPr="008F101E">
              <w:rPr>
                <w:szCs w:val="22"/>
              </w:rPr>
              <w:t xml:space="preserve">econdary school capacity,  NHS </w:t>
            </w:r>
            <w:r w:rsidR="008F101E">
              <w:rPr>
                <w:szCs w:val="22"/>
              </w:rPr>
              <w:t>p</w:t>
            </w:r>
            <w:r w:rsidRPr="008F101E">
              <w:rPr>
                <w:szCs w:val="22"/>
              </w:rPr>
              <w:t xml:space="preserve">rovision, </w:t>
            </w:r>
            <w:r w:rsidR="008F101E">
              <w:rPr>
                <w:szCs w:val="22"/>
              </w:rPr>
              <w:t>w</w:t>
            </w:r>
            <w:r w:rsidRPr="008F101E">
              <w:rPr>
                <w:szCs w:val="22"/>
              </w:rPr>
              <w:t xml:space="preserve">ater and sewage and </w:t>
            </w:r>
            <w:r w:rsidR="008F101E">
              <w:rPr>
                <w:szCs w:val="22"/>
              </w:rPr>
              <w:t>r</w:t>
            </w:r>
            <w:r w:rsidRPr="008F101E">
              <w:rPr>
                <w:szCs w:val="22"/>
              </w:rPr>
              <w:t>ail connection improvements</w:t>
            </w:r>
            <w:r w:rsidR="008F101E">
              <w:rPr>
                <w:szCs w:val="22"/>
              </w:rPr>
              <w:t>.</w:t>
            </w:r>
            <w:r w:rsidRPr="008F101E">
              <w:rPr>
                <w:szCs w:val="22"/>
              </w:rPr>
              <w:t xml:space="preserve"> </w:t>
            </w:r>
          </w:p>
          <w:p w14:paraId="0AD31331" w14:textId="77777777" w:rsidR="00101129" w:rsidRDefault="00101129" w:rsidP="008F101E">
            <w:pPr>
              <w:contextualSpacing/>
              <w:jc w:val="both"/>
              <w:rPr>
                <w:szCs w:val="22"/>
              </w:rPr>
            </w:pPr>
          </w:p>
          <w:p w14:paraId="6B668F1C" w14:textId="6DF19D73" w:rsidR="00101129" w:rsidRPr="008F101E" w:rsidRDefault="00101129" w:rsidP="008F101E">
            <w:pPr>
              <w:contextualSpacing/>
              <w:jc w:val="both"/>
              <w:rPr>
                <w:szCs w:val="22"/>
              </w:rPr>
            </w:pPr>
            <w:r>
              <w:rPr>
                <w:szCs w:val="22"/>
              </w:rPr>
              <w:t>Cllr David Cunnigham explained that while what was being presented was far from being an acceptable plan, if CDC cannot identify enough land for new housing, developers would be able to obtain planning permission pretty much anywhere in the District.</w:t>
            </w:r>
          </w:p>
          <w:p w14:paraId="1686CD75" w14:textId="77777777" w:rsidR="009C036C" w:rsidRPr="008F101E" w:rsidRDefault="009C036C" w:rsidP="008F101E">
            <w:pPr>
              <w:jc w:val="both"/>
              <w:rPr>
                <w:szCs w:val="22"/>
              </w:rPr>
            </w:pPr>
          </w:p>
          <w:p w14:paraId="26E416E7" w14:textId="7C3C76A9" w:rsidR="009C036C" w:rsidRPr="008F101E" w:rsidRDefault="008F101E" w:rsidP="008F101E">
            <w:pPr>
              <w:jc w:val="both"/>
              <w:rPr>
                <w:szCs w:val="22"/>
              </w:rPr>
            </w:pPr>
            <w:r w:rsidRPr="008F101E">
              <w:rPr>
                <w:szCs w:val="22"/>
              </w:rPr>
              <w:t xml:space="preserve">It was Resolved </w:t>
            </w:r>
            <w:r w:rsidR="009C036C" w:rsidRPr="008F101E">
              <w:rPr>
                <w:szCs w:val="22"/>
              </w:rPr>
              <w:t xml:space="preserve">that the Parish Council should object strongly to the considerable additional housing at Moreton in Marsh until such time as an overall plan for the necessary infrastructure requirements is agreed and committed.  </w:t>
            </w:r>
          </w:p>
          <w:p w14:paraId="5144DBF8" w14:textId="77777777" w:rsidR="009C036C" w:rsidRPr="008F101E" w:rsidRDefault="009C036C" w:rsidP="008F101E">
            <w:pPr>
              <w:jc w:val="both"/>
              <w:rPr>
                <w:szCs w:val="22"/>
              </w:rPr>
            </w:pPr>
          </w:p>
          <w:p w14:paraId="59C51A6E" w14:textId="07AF2EF8" w:rsidR="009C036C" w:rsidRPr="008F101E" w:rsidRDefault="008F101E" w:rsidP="008F101E">
            <w:pPr>
              <w:jc w:val="both"/>
              <w:rPr>
                <w:szCs w:val="22"/>
              </w:rPr>
            </w:pPr>
            <w:r w:rsidRPr="008F101E">
              <w:rPr>
                <w:szCs w:val="22"/>
              </w:rPr>
              <w:t>It was Resolved that on other sections of the draft plan, the Council should respond as indicated below:</w:t>
            </w:r>
          </w:p>
          <w:p w14:paraId="7993D13D" w14:textId="77777777" w:rsidR="009C036C" w:rsidRPr="008F101E" w:rsidRDefault="009C036C" w:rsidP="008F101E">
            <w:pPr>
              <w:pStyle w:val="ListParagraph"/>
              <w:numPr>
                <w:ilvl w:val="0"/>
                <w:numId w:val="16"/>
              </w:numPr>
              <w:contextualSpacing/>
              <w:jc w:val="both"/>
              <w:rPr>
                <w:szCs w:val="22"/>
              </w:rPr>
            </w:pPr>
            <w:r w:rsidRPr="008F101E">
              <w:rPr>
                <w:szCs w:val="22"/>
              </w:rPr>
              <w:t>Natural Built and Historic Environment  - support.</w:t>
            </w:r>
          </w:p>
          <w:p w14:paraId="36CF04DA" w14:textId="77777777" w:rsidR="009C036C" w:rsidRPr="008F101E" w:rsidRDefault="009C036C" w:rsidP="008F101E">
            <w:pPr>
              <w:pStyle w:val="ListParagraph"/>
              <w:numPr>
                <w:ilvl w:val="0"/>
                <w:numId w:val="16"/>
              </w:numPr>
              <w:contextualSpacing/>
              <w:jc w:val="both"/>
              <w:rPr>
                <w:szCs w:val="22"/>
              </w:rPr>
            </w:pPr>
            <w:r w:rsidRPr="008F101E">
              <w:rPr>
                <w:szCs w:val="22"/>
              </w:rPr>
              <w:t>Population and Housing and Health – support subject to more detailed information on socially rented and affordable housing.</w:t>
            </w:r>
          </w:p>
          <w:p w14:paraId="3EF9E40E" w14:textId="77777777" w:rsidR="009C036C" w:rsidRPr="008F101E" w:rsidRDefault="009C036C" w:rsidP="008F101E">
            <w:pPr>
              <w:pStyle w:val="ListParagraph"/>
              <w:numPr>
                <w:ilvl w:val="0"/>
                <w:numId w:val="16"/>
              </w:numPr>
              <w:contextualSpacing/>
              <w:jc w:val="both"/>
              <w:rPr>
                <w:szCs w:val="22"/>
              </w:rPr>
            </w:pPr>
            <w:r w:rsidRPr="008F101E">
              <w:rPr>
                <w:szCs w:val="22"/>
              </w:rPr>
              <w:t>Local Economy – support</w:t>
            </w:r>
          </w:p>
          <w:p w14:paraId="13AEC428" w14:textId="77777777" w:rsidR="009C036C" w:rsidRPr="008F101E" w:rsidRDefault="009C036C" w:rsidP="008F101E">
            <w:pPr>
              <w:pStyle w:val="ListParagraph"/>
              <w:numPr>
                <w:ilvl w:val="0"/>
                <w:numId w:val="16"/>
              </w:numPr>
              <w:contextualSpacing/>
              <w:jc w:val="both"/>
              <w:rPr>
                <w:szCs w:val="22"/>
              </w:rPr>
            </w:pPr>
            <w:r w:rsidRPr="008F101E">
              <w:rPr>
                <w:szCs w:val="22"/>
              </w:rPr>
              <w:t>Infrastructure and service provision – support objective but note concern over Moreton in Marsh</w:t>
            </w:r>
          </w:p>
          <w:p w14:paraId="32A7E88E" w14:textId="77777777" w:rsidR="009C036C" w:rsidRPr="008F101E" w:rsidRDefault="009C036C" w:rsidP="008F101E">
            <w:pPr>
              <w:pStyle w:val="ListParagraph"/>
              <w:numPr>
                <w:ilvl w:val="0"/>
                <w:numId w:val="16"/>
              </w:numPr>
              <w:contextualSpacing/>
              <w:jc w:val="both"/>
              <w:rPr>
                <w:szCs w:val="22"/>
              </w:rPr>
            </w:pPr>
            <w:r w:rsidRPr="008F101E">
              <w:rPr>
                <w:szCs w:val="22"/>
              </w:rPr>
              <w:t>Sustainable Travel – support</w:t>
            </w:r>
          </w:p>
          <w:p w14:paraId="6E916800" w14:textId="77777777" w:rsidR="009C036C" w:rsidRPr="008F101E" w:rsidRDefault="009C036C" w:rsidP="008F101E">
            <w:pPr>
              <w:pStyle w:val="ListParagraph"/>
              <w:numPr>
                <w:ilvl w:val="0"/>
                <w:numId w:val="16"/>
              </w:numPr>
              <w:contextualSpacing/>
              <w:jc w:val="both"/>
              <w:rPr>
                <w:szCs w:val="22"/>
              </w:rPr>
            </w:pPr>
            <w:r w:rsidRPr="008F101E">
              <w:rPr>
                <w:szCs w:val="22"/>
              </w:rPr>
              <w:t xml:space="preserve">Climate – support </w:t>
            </w:r>
          </w:p>
          <w:p w14:paraId="5F545EC1" w14:textId="5B4FAEBA" w:rsidR="009C036C" w:rsidRPr="008F101E" w:rsidRDefault="009C036C" w:rsidP="008F101E">
            <w:pPr>
              <w:jc w:val="both"/>
              <w:rPr>
                <w:color w:val="000000"/>
                <w:szCs w:val="22"/>
              </w:rPr>
            </w:pPr>
          </w:p>
          <w:p w14:paraId="606C679F" w14:textId="79C25A9C" w:rsidR="00D32095" w:rsidRPr="008F101E" w:rsidRDefault="00537D54" w:rsidP="008F101E">
            <w:pPr>
              <w:jc w:val="both"/>
              <w:rPr>
                <w:rFonts w:eastAsia="Calibri"/>
                <w:color w:val="000000"/>
                <w:szCs w:val="22"/>
              </w:rPr>
            </w:pPr>
            <w:r w:rsidRPr="008F101E">
              <w:rPr>
                <w:rFonts w:eastAsia="Calibri"/>
                <w:color w:val="000000"/>
                <w:szCs w:val="22"/>
              </w:rPr>
              <w:t>82</w:t>
            </w:r>
            <w:r w:rsidR="003100F9" w:rsidRPr="008F101E">
              <w:rPr>
                <w:rFonts w:eastAsia="Calibri"/>
                <w:color w:val="000000"/>
                <w:szCs w:val="22"/>
              </w:rPr>
              <w:t xml:space="preserve">. </w:t>
            </w:r>
            <w:r w:rsidR="00D32095" w:rsidRPr="008F101E">
              <w:rPr>
                <w:rFonts w:eastAsia="Calibri"/>
                <w:color w:val="000000"/>
                <w:szCs w:val="22"/>
              </w:rPr>
              <w:t xml:space="preserve"> </w:t>
            </w:r>
            <w:r w:rsidR="00D32095" w:rsidRPr="008F101E">
              <w:rPr>
                <w:rFonts w:eastAsia="Calibri"/>
                <w:b/>
                <w:color w:val="000000"/>
                <w:szCs w:val="22"/>
              </w:rPr>
              <w:t>Financial issues</w:t>
            </w:r>
            <w:r w:rsidR="00D32095" w:rsidRPr="008F101E">
              <w:rPr>
                <w:rFonts w:eastAsia="Calibri"/>
                <w:color w:val="000000"/>
                <w:szCs w:val="22"/>
              </w:rPr>
              <w:t xml:space="preserve">. </w:t>
            </w:r>
          </w:p>
          <w:p w14:paraId="39D03AB2" w14:textId="77777777" w:rsidR="00D32095" w:rsidRPr="008F101E" w:rsidRDefault="00D32095" w:rsidP="008F101E">
            <w:pPr>
              <w:jc w:val="both"/>
              <w:rPr>
                <w:rFonts w:eastAsia="Calibri"/>
                <w:color w:val="000000"/>
                <w:szCs w:val="22"/>
              </w:rPr>
            </w:pPr>
          </w:p>
          <w:p w14:paraId="660692DD" w14:textId="1F1DB4A4" w:rsidR="00D32095" w:rsidRPr="008F101E" w:rsidRDefault="00D32095" w:rsidP="008F101E">
            <w:pPr>
              <w:pStyle w:val="ListParagraph"/>
              <w:numPr>
                <w:ilvl w:val="0"/>
                <w:numId w:val="4"/>
              </w:numPr>
              <w:jc w:val="both"/>
              <w:rPr>
                <w:rFonts w:eastAsia="Calibri"/>
                <w:szCs w:val="22"/>
              </w:rPr>
            </w:pPr>
            <w:r w:rsidRPr="008F101E">
              <w:rPr>
                <w:rFonts w:eastAsia="Calibri"/>
                <w:color w:val="000000"/>
                <w:szCs w:val="22"/>
              </w:rPr>
              <w:t xml:space="preserve">Accounts for payment. </w:t>
            </w:r>
            <w:r w:rsidRPr="008F101E">
              <w:rPr>
                <w:rFonts w:eastAsia="Calibri"/>
                <w:szCs w:val="22"/>
              </w:rPr>
              <w:t>Council RESOLVED to pay the following accounts:</w:t>
            </w:r>
          </w:p>
          <w:p w14:paraId="70113FC5" w14:textId="77777777" w:rsidR="009B68D5" w:rsidRPr="008F101E" w:rsidRDefault="009B68D5" w:rsidP="008F101E">
            <w:pPr>
              <w:pStyle w:val="ListParagraph"/>
              <w:jc w:val="both"/>
              <w:rPr>
                <w:rFonts w:eastAsia="Calibri"/>
                <w:szCs w:val="22"/>
              </w:rPr>
            </w:pPr>
          </w:p>
          <w:p w14:paraId="2FC13BA2" w14:textId="77777777" w:rsidR="00537D54" w:rsidRPr="008F101E" w:rsidRDefault="00537D54" w:rsidP="008F101E">
            <w:pPr>
              <w:jc w:val="both"/>
              <w:rPr>
                <w:rFonts w:eastAsia="Calibri"/>
                <w:szCs w:val="22"/>
              </w:rPr>
            </w:pPr>
            <w:r w:rsidRPr="008F101E">
              <w:rPr>
                <w:rFonts w:eastAsia="Calibri"/>
                <w:szCs w:val="22"/>
              </w:rPr>
              <w:t xml:space="preserve">            </w:t>
            </w:r>
          </w:p>
          <w:tbl>
            <w:tblPr>
              <w:tblW w:w="7688" w:type="dxa"/>
              <w:tblLook w:val="04A0" w:firstRow="1" w:lastRow="0" w:firstColumn="1" w:lastColumn="0" w:noHBand="0" w:noVBand="1"/>
            </w:tblPr>
            <w:tblGrid>
              <w:gridCol w:w="1593"/>
              <w:gridCol w:w="1219"/>
              <w:gridCol w:w="960"/>
              <w:gridCol w:w="960"/>
              <w:gridCol w:w="960"/>
              <w:gridCol w:w="271"/>
              <w:gridCol w:w="1906"/>
            </w:tblGrid>
            <w:tr w:rsidR="00537D54" w:rsidRPr="00537D54" w14:paraId="7884DF58" w14:textId="77777777" w:rsidTr="009C036C">
              <w:trPr>
                <w:trHeight w:val="288"/>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704C" w14:textId="77777777" w:rsidR="00537D54" w:rsidRPr="00537D54" w:rsidRDefault="00537D54" w:rsidP="008F101E">
                  <w:pPr>
                    <w:jc w:val="both"/>
                    <w:rPr>
                      <w:color w:val="000000"/>
                      <w:szCs w:val="22"/>
                      <w:lang w:eastAsia="en-GB"/>
                    </w:rPr>
                  </w:pPr>
                  <w:r w:rsidRPr="00537D54">
                    <w:rPr>
                      <w:color w:val="000000"/>
                      <w:szCs w:val="22"/>
                      <w:lang w:eastAsia="en-GB"/>
                    </w:rPr>
                    <w:t>OVH</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21F5E12A" w14:textId="77777777" w:rsidR="00537D54" w:rsidRPr="00537D54" w:rsidRDefault="00537D54" w:rsidP="008F101E">
                  <w:pPr>
                    <w:jc w:val="both"/>
                    <w:rPr>
                      <w:color w:val="000000"/>
                      <w:szCs w:val="22"/>
                      <w:lang w:eastAsia="en-GB"/>
                    </w:rPr>
                  </w:pPr>
                  <w:r w:rsidRPr="00537D54">
                    <w:rPr>
                      <w:color w:val="000000"/>
                      <w:szCs w:val="22"/>
                      <w:lang w:eastAsia="en-GB"/>
                    </w:rPr>
                    <w:t>14/03/2024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CBBBA8"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EB0D19" w14:textId="77777777" w:rsidR="00537D54" w:rsidRPr="00537D54" w:rsidRDefault="00537D54" w:rsidP="008F101E">
                  <w:pPr>
                    <w:jc w:val="both"/>
                    <w:rPr>
                      <w:color w:val="000000"/>
                      <w:szCs w:val="22"/>
                      <w:lang w:eastAsia="en-GB"/>
                    </w:rPr>
                  </w:pPr>
                  <w:r w:rsidRPr="00537D54">
                    <w:rPr>
                      <w:color w:val="000000"/>
                      <w:szCs w:val="22"/>
                      <w:lang w:eastAsia="en-GB"/>
                    </w:rPr>
                    <w:t>209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6255AB"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250" w:type="dxa"/>
                  <w:tcBorders>
                    <w:top w:val="single" w:sz="4" w:space="0" w:color="auto"/>
                    <w:left w:val="nil"/>
                    <w:bottom w:val="single" w:sz="4" w:space="0" w:color="auto"/>
                    <w:right w:val="single" w:sz="4" w:space="0" w:color="auto"/>
                  </w:tcBorders>
                  <w:shd w:val="clear" w:color="auto" w:fill="auto"/>
                  <w:noWrap/>
                  <w:vAlign w:val="bottom"/>
                  <w:hideMark/>
                </w:tcPr>
                <w:p w14:paraId="3D7D55F1"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1906" w:type="dxa"/>
                  <w:tcBorders>
                    <w:top w:val="single" w:sz="4" w:space="0" w:color="auto"/>
                    <w:left w:val="nil"/>
                    <w:bottom w:val="single" w:sz="4" w:space="0" w:color="auto"/>
                    <w:right w:val="single" w:sz="4" w:space="0" w:color="auto"/>
                  </w:tcBorders>
                  <w:shd w:val="clear" w:color="auto" w:fill="auto"/>
                  <w:noWrap/>
                  <w:vAlign w:val="bottom"/>
                  <w:hideMark/>
                </w:tcPr>
                <w:p w14:paraId="0C56C9B5" w14:textId="77777777" w:rsidR="00537D54" w:rsidRPr="00537D54" w:rsidRDefault="00537D54" w:rsidP="008F101E">
                  <w:pPr>
                    <w:jc w:val="both"/>
                    <w:rPr>
                      <w:szCs w:val="22"/>
                      <w:lang w:eastAsia="en-GB"/>
                    </w:rPr>
                  </w:pPr>
                  <w:r w:rsidRPr="00537D54">
                    <w:rPr>
                      <w:szCs w:val="22"/>
                      <w:lang w:eastAsia="en-GB"/>
                    </w:rPr>
                    <w:t xml:space="preserve"> £          11.00 </w:t>
                  </w:r>
                </w:p>
              </w:tc>
            </w:tr>
            <w:tr w:rsidR="00537D54" w:rsidRPr="00537D54" w14:paraId="2719907B" w14:textId="77777777" w:rsidTr="009C036C">
              <w:trPr>
                <w:trHeight w:val="288"/>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C7934D2" w14:textId="77777777" w:rsidR="00537D54" w:rsidRPr="00537D54" w:rsidRDefault="00537D54" w:rsidP="008F101E">
                  <w:pPr>
                    <w:jc w:val="both"/>
                    <w:rPr>
                      <w:color w:val="000000"/>
                      <w:szCs w:val="22"/>
                      <w:lang w:eastAsia="en-GB"/>
                    </w:rPr>
                  </w:pPr>
                  <w:r w:rsidRPr="00537D54">
                    <w:rPr>
                      <w:color w:val="000000"/>
                      <w:szCs w:val="22"/>
                      <w:lang w:eastAsia="en-GB"/>
                    </w:rPr>
                    <w:t>McCracken</w:t>
                  </w:r>
                </w:p>
              </w:tc>
              <w:tc>
                <w:tcPr>
                  <w:tcW w:w="1059" w:type="dxa"/>
                  <w:tcBorders>
                    <w:top w:val="nil"/>
                    <w:left w:val="nil"/>
                    <w:bottom w:val="single" w:sz="4" w:space="0" w:color="auto"/>
                    <w:right w:val="single" w:sz="4" w:space="0" w:color="auto"/>
                  </w:tcBorders>
                  <w:shd w:val="clear" w:color="auto" w:fill="auto"/>
                  <w:noWrap/>
                  <w:vAlign w:val="bottom"/>
                  <w:hideMark/>
                </w:tcPr>
                <w:p w14:paraId="70EC2DE2" w14:textId="77777777" w:rsidR="00537D54" w:rsidRPr="00537D54" w:rsidRDefault="00537D54" w:rsidP="008F101E">
                  <w:pPr>
                    <w:jc w:val="both"/>
                    <w:rPr>
                      <w:color w:val="000000"/>
                      <w:szCs w:val="22"/>
                      <w:lang w:eastAsia="en-GB"/>
                    </w:rPr>
                  </w:pPr>
                  <w:r w:rsidRPr="00537D54">
                    <w:rPr>
                      <w:color w:val="000000"/>
                      <w:szCs w:val="22"/>
                      <w:lang w:eastAsia="en-GB"/>
                    </w:rPr>
                    <w:t>14/03/2024</w:t>
                  </w:r>
                </w:p>
              </w:tc>
              <w:tc>
                <w:tcPr>
                  <w:tcW w:w="960" w:type="dxa"/>
                  <w:tcBorders>
                    <w:top w:val="nil"/>
                    <w:left w:val="nil"/>
                    <w:bottom w:val="single" w:sz="4" w:space="0" w:color="auto"/>
                    <w:right w:val="single" w:sz="4" w:space="0" w:color="auto"/>
                  </w:tcBorders>
                  <w:shd w:val="clear" w:color="auto" w:fill="auto"/>
                  <w:noWrap/>
                  <w:vAlign w:val="bottom"/>
                  <w:hideMark/>
                </w:tcPr>
                <w:p w14:paraId="2FA92FE3"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89EE9D1" w14:textId="77777777" w:rsidR="00537D54" w:rsidRPr="00537D54" w:rsidRDefault="00537D54" w:rsidP="008F101E">
                  <w:pPr>
                    <w:jc w:val="both"/>
                    <w:rPr>
                      <w:color w:val="000000"/>
                      <w:szCs w:val="22"/>
                      <w:lang w:eastAsia="en-GB"/>
                    </w:rPr>
                  </w:pPr>
                  <w:r w:rsidRPr="00537D54">
                    <w:rPr>
                      <w:color w:val="000000"/>
                      <w:szCs w:val="22"/>
                      <w:lang w:eastAsia="en-GB"/>
                    </w:rPr>
                    <w:t>210</w:t>
                  </w:r>
                </w:p>
              </w:tc>
              <w:tc>
                <w:tcPr>
                  <w:tcW w:w="960" w:type="dxa"/>
                  <w:tcBorders>
                    <w:top w:val="nil"/>
                    <w:left w:val="nil"/>
                    <w:bottom w:val="single" w:sz="4" w:space="0" w:color="auto"/>
                    <w:right w:val="single" w:sz="4" w:space="0" w:color="auto"/>
                  </w:tcBorders>
                  <w:shd w:val="clear" w:color="auto" w:fill="auto"/>
                  <w:noWrap/>
                  <w:vAlign w:val="bottom"/>
                  <w:hideMark/>
                </w:tcPr>
                <w:p w14:paraId="537C9BF1"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250" w:type="dxa"/>
                  <w:tcBorders>
                    <w:top w:val="nil"/>
                    <w:left w:val="nil"/>
                    <w:bottom w:val="single" w:sz="4" w:space="0" w:color="auto"/>
                    <w:right w:val="single" w:sz="4" w:space="0" w:color="auto"/>
                  </w:tcBorders>
                  <w:shd w:val="clear" w:color="auto" w:fill="auto"/>
                  <w:noWrap/>
                  <w:vAlign w:val="bottom"/>
                  <w:hideMark/>
                </w:tcPr>
                <w:p w14:paraId="6E773C0C"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1906" w:type="dxa"/>
                  <w:tcBorders>
                    <w:top w:val="nil"/>
                    <w:left w:val="nil"/>
                    <w:bottom w:val="single" w:sz="4" w:space="0" w:color="auto"/>
                    <w:right w:val="single" w:sz="4" w:space="0" w:color="auto"/>
                  </w:tcBorders>
                  <w:shd w:val="clear" w:color="auto" w:fill="auto"/>
                  <w:noWrap/>
                  <w:vAlign w:val="bottom"/>
                  <w:hideMark/>
                </w:tcPr>
                <w:p w14:paraId="6F478DD8" w14:textId="77777777" w:rsidR="00537D54" w:rsidRPr="00537D54" w:rsidRDefault="00537D54" w:rsidP="008F101E">
                  <w:pPr>
                    <w:jc w:val="both"/>
                    <w:rPr>
                      <w:szCs w:val="22"/>
                      <w:lang w:eastAsia="en-GB"/>
                    </w:rPr>
                  </w:pPr>
                  <w:r w:rsidRPr="00537D54">
                    <w:rPr>
                      <w:szCs w:val="22"/>
                      <w:lang w:eastAsia="en-GB"/>
                    </w:rPr>
                    <w:t xml:space="preserve"> £       210.00 </w:t>
                  </w:r>
                </w:p>
              </w:tc>
            </w:tr>
            <w:tr w:rsidR="00537D54" w:rsidRPr="00537D54" w14:paraId="542787AB" w14:textId="77777777" w:rsidTr="009C036C">
              <w:trPr>
                <w:trHeight w:val="288"/>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AC87FA6" w14:textId="77777777" w:rsidR="00537D54" w:rsidRPr="00537D54" w:rsidRDefault="00537D54" w:rsidP="008F101E">
                  <w:pPr>
                    <w:jc w:val="both"/>
                    <w:rPr>
                      <w:color w:val="000000"/>
                      <w:szCs w:val="22"/>
                      <w:lang w:eastAsia="en-GB"/>
                    </w:rPr>
                  </w:pPr>
                  <w:r w:rsidRPr="00537D54">
                    <w:rPr>
                      <w:color w:val="000000"/>
                      <w:szCs w:val="22"/>
                      <w:lang w:eastAsia="en-GB"/>
                    </w:rPr>
                    <w:t>JE wages x2</w:t>
                  </w:r>
                </w:p>
              </w:tc>
              <w:tc>
                <w:tcPr>
                  <w:tcW w:w="1059" w:type="dxa"/>
                  <w:tcBorders>
                    <w:top w:val="nil"/>
                    <w:left w:val="nil"/>
                    <w:bottom w:val="single" w:sz="4" w:space="0" w:color="auto"/>
                    <w:right w:val="single" w:sz="4" w:space="0" w:color="auto"/>
                  </w:tcBorders>
                  <w:shd w:val="clear" w:color="auto" w:fill="auto"/>
                  <w:noWrap/>
                  <w:vAlign w:val="bottom"/>
                  <w:hideMark/>
                </w:tcPr>
                <w:p w14:paraId="18D5C94A" w14:textId="77777777" w:rsidR="00537D54" w:rsidRPr="00537D54" w:rsidRDefault="00537D54" w:rsidP="008F101E">
                  <w:pPr>
                    <w:jc w:val="both"/>
                    <w:rPr>
                      <w:color w:val="000000"/>
                      <w:szCs w:val="22"/>
                      <w:lang w:eastAsia="en-GB"/>
                    </w:rPr>
                  </w:pPr>
                  <w:r w:rsidRPr="00537D54">
                    <w:rPr>
                      <w:color w:val="000000"/>
                      <w:szCs w:val="22"/>
                      <w:lang w:eastAsia="en-GB"/>
                    </w:rPr>
                    <w:t>14/03/2024</w:t>
                  </w:r>
                </w:p>
              </w:tc>
              <w:tc>
                <w:tcPr>
                  <w:tcW w:w="960" w:type="dxa"/>
                  <w:tcBorders>
                    <w:top w:val="nil"/>
                    <w:left w:val="nil"/>
                    <w:bottom w:val="single" w:sz="4" w:space="0" w:color="auto"/>
                    <w:right w:val="single" w:sz="4" w:space="0" w:color="auto"/>
                  </w:tcBorders>
                  <w:shd w:val="clear" w:color="auto" w:fill="auto"/>
                  <w:noWrap/>
                  <w:vAlign w:val="bottom"/>
                  <w:hideMark/>
                </w:tcPr>
                <w:p w14:paraId="5C97E862"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ABAE2E6" w14:textId="77777777" w:rsidR="00537D54" w:rsidRPr="00537D54" w:rsidRDefault="00537D54" w:rsidP="008F101E">
                  <w:pPr>
                    <w:jc w:val="both"/>
                    <w:rPr>
                      <w:color w:val="000000"/>
                      <w:szCs w:val="22"/>
                      <w:lang w:eastAsia="en-GB"/>
                    </w:rPr>
                  </w:pPr>
                  <w:r w:rsidRPr="00537D54">
                    <w:rPr>
                      <w:color w:val="000000"/>
                      <w:szCs w:val="22"/>
                      <w:lang w:eastAsia="en-GB"/>
                    </w:rPr>
                    <w:t>211</w:t>
                  </w:r>
                </w:p>
              </w:tc>
              <w:tc>
                <w:tcPr>
                  <w:tcW w:w="960" w:type="dxa"/>
                  <w:tcBorders>
                    <w:top w:val="nil"/>
                    <w:left w:val="nil"/>
                    <w:bottom w:val="single" w:sz="4" w:space="0" w:color="auto"/>
                    <w:right w:val="single" w:sz="4" w:space="0" w:color="auto"/>
                  </w:tcBorders>
                  <w:shd w:val="clear" w:color="auto" w:fill="auto"/>
                  <w:noWrap/>
                  <w:vAlign w:val="bottom"/>
                  <w:hideMark/>
                </w:tcPr>
                <w:p w14:paraId="7E9F6F96"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250" w:type="dxa"/>
                  <w:tcBorders>
                    <w:top w:val="nil"/>
                    <w:left w:val="nil"/>
                    <w:bottom w:val="single" w:sz="4" w:space="0" w:color="auto"/>
                    <w:right w:val="single" w:sz="4" w:space="0" w:color="auto"/>
                  </w:tcBorders>
                  <w:shd w:val="clear" w:color="auto" w:fill="auto"/>
                  <w:noWrap/>
                  <w:vAlign w:val="bottom"/>
                  <w:hideMark/>
                </w:tcPr>
                <w:p w14:paraId="4588CC1F"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1906" w:type="dxa"/>
                  <w:tcBorders>
                    <w:top w:val="nil"/>
                    <w:left w:val="nil"/>
                    <w:bottom w:val="single" w:sz="4" w:space="0" w:color="auto"/>
                    <w:right w:val="single" w:sz="4" w:space="0" w:color="auto"/>
                  </w:tcBorders>
                  <w:shd w:val="clear" w:color="auto" w:fill="auto"/>
                  <w:noWrap/>
                  <w:vAlign w:val="bottom"/>
                  <w:hideMark/>
                </w:tcPr>
                <w:p w14:paraId="2C0B9A34" w14:textId="77777777" w:rsidR="00537D54" w:rsidRPr="00537D54" w:rsidRDefault="00537D54" w:rsidP="008F101E">
                  <w:pPr>
                    <w:jc w:val="both"/>
                    <w:rPr>
                      <w:szCs w:val="22"/>
                      <w:lang w:eastAsia="en-GB"/>
                    </w:rPr>
                  </w:pPr>
                  <w:r w:rsidRPr="00537D54">
                    <w:rPr>
                      <w:szCs w:val="22"/>
                      <w:lang w:eastAsia="en-GB"/>
                    </w:rPr>
                    <w:t xml:space="preserve"> £       485.26 </w:t>
                  </w:r>
                </w:p>
              </w:tc>
            </w:tr>
            <w:tr w:rsidR="00537D54" w:rsidRPr="00537D54" w14:paraId="2D30EAAB" w14:textId="77777777" w:rsidTr="009C036C">
              <w:trPr>
                <w:trHeight w:val="288"/>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0B8C8F9A" w14:textId="77777777" w:rsidR="00537D54" w:rsidRPr="00537D54" w:rsidRDefault="00537D54" w:rsidP="008F101E">
                  <w:pPr>
                    <w:jc w:val="both"/>
                    <w:rPr>
                      <w:color w:val="000000"/>
                      <w:szCs w:val="22"/>
                      <w:lang w:eastAsia="en-GB"/>
                    </w:rPr>
                  </w:pPr>
                  <w:r w:rsidRPr="00537D54">
                    <w:rPr>
                      <w:color w:val="000000"/>
                      <w:szCs w:val="22"/>
                      <w:lang w:eastAsia="en-GB"/>
                    </w:rPr>
                    <w:t>JE website</w:t>
                  </w:r>
                </w:p>
              </w:tc>
              <w:tc>
                <w:tcPr>
                  <w:tcW w:w="1059" w:type="dxa"/>
                  <w:tcBorders>
                    <w:top w:val="nil"/>
                    <w:left w:val="nil"/>
                    <w:bottom w:val="single" w:sz="4" w:space="0" w:color="auto"/>
                    <w:right w:val="single" w:sz="4" w:space="0" w:color="auto"/>
                  </w:tcBorders>
                  <w:shd w:val="clear" w:color="auto" w:fill="auto"/>
                  <w:noWrap/>
                  <w:vAlign w:val="bottom"/>
                  <w:hideMark/>
                </w:tcPr>
                <w:p w14:paraId="2A6DD0AD" w14:textId="77777777" w:rsidR="00537D54" w:rsidRPr="00537D54" w:rsidRDefault="00537D54" w:rsidP="008F101E">
                  <w:pPr>
                    <w:jc w:val="both"/>
                    <w:rPr>
                      <w:color w:val="000000"/>
                      <w:szCs w:val="22"/>
                      <w:lang w:eastAsia="en-GB"/>
                    </w:rPr>
                  </w:pPr>
                  <w:r w:rsidRPr="00537D54">
                    <w:rPr>
                      <w:color w:val="000000"/>
                      <w:szCs w:val="22"/>
                      <w:lang w:eastAsia="en-GB"/>
                    </w:rPr>
                    <w:t>14/03/2024</w:t>
                  </w:r>
                </w:p>
              </w:tc>
              <w:tc>
                <w:tcPr>
                  <w:tcW w:w="960" w:type="dxa"/>
                  <w:tcBorders>
                    <w:top w:val="nil"/>
                    <w:left w:val="nil"/>
                    <w:bottom w:val="single" w:sz="4" w:space="0" w:color="auto"/>
                    <w:right w:val="single" w:sz="4" w:space="0" w:color="auto"/>
                  </w:tcBorders>
                  <w:shd w:val="clear" w:color="auto" w:fill="auto"/>
                  <w:noWrap/>
                  <w:vAlign w:val="bottom"/>
                  <w:hideMark/>
                </w:tcPr>
                <w:p w14:paraId="51EB4C7F"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AE28133" w14:textId="77777777" w:rsidR="00537D54" w:rsidRPr="00537D54" w:rsidRDefault="00537D54" w:rsidP="008F101E">
                  <w:pPr>
                    <w:jc w:val="both"/>
                    <w:rPr>
                      <w:color w:val="000000"/>
                      <w:szCs w:val="22"/>
                      <w:lang w:eastAsia="en-GB"/>
                    </w:rPr>
                  </w:pPr>
                  <w:r w:rsidRPr="00537D54">
                    <w:rPr>
                      <w:color w:val="000000"/>
                      <w:szCs w:val="22"/>
                      <w:lang w:eastAsia="en-GB"/>
                    </w:rPr>
                    <w:t>212</w:t>
                  </w:r>
                </w:p>
              </w:tc>
              <w:tc>
                <w:tcPr>
                  <w:tcW w:w="960" w:type="dxa"/>
                  <w:tcBorders>
                    <w:top w:val="nil"/>
                    <w:left w:val="nil"/>
                    <w:bottom w:val="single" w:sz="4" w:space="0" w:color="auto"/>
                    <w:right w:val="single" w:sz="4" w:space="0" w:color="auto"/>
                  </w:tcBorders>
                  <w:shd w:val="clear" w:color="auto" w:fill="auto"/>
                  <w:noWrap/>
                  <w:vAlign w:val="bottom"/>
                  <w:hideMark/>
                </w:tcPr>
                <w:p w14:paraId="6E834BEE"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250" w:type="dxa"/>
                  <w:tcBorders>
                    <w:top w:val="nil"/>
                    <w:left w:val="nil"/>
                    <w:bottom w:val="single" w:sz="4" w:space="0" w:color="auto"/>
                    <w:right w:val="single" w:sz="4" w:space="0" w:color="auto"/>
                  </w:tcBorders>
                  <w:shd w:val="clear" w:color="auto" w:fill="auto"/>
                  <w:noWrap/>
                  <w:vAlign w:val="bottom"/>
                  <w:hideMark/>
                </w:tcPr>
                <w:p w14:paraId="3E04D176"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1906" w:type="dxa"/>
                  <w:tcBorders>
                    <w:top w:val="nil"/>
                    <w:left w:val="nil"/>
                    <w:bottom w:val="single" w:sz="4" w:space="0" w:color="auto"/>
                    <w:right w:val="single" w:sz="4" w:space="0" w:color="auto"/>
                  </w:tcBorders>
                  <w:shd w:val="clear" w:color="auto" w:fill="auto"/>
                  <w:noWrap/>
                  <w:vAlign w:val="bottom"/>
                  <w:hideMark/>
                </w:tcPr>
                <w:p w14:paraId="59E47A33" w14:textId="77777777" w:rsidR="00537D54" w:rsidRPr="00537D54" w:rsidRDefault="00537D54" w:rsidP="008F101E">
                  <w:pPr>
                    <w:jc w:val="both"/>
                    <w:rPr>
                      <w:color w:val="000000"/>
                      <w:szCs w:val="22"/>
                      <w:lang w:eastAsia="en-GB"/>
                    </w:rPr>
                  </w:pPr>
                  <w:r w:rsidRPr="00537D54">
                    <w:rPr>
                      <w:color w:val="000000"/>
                      <w:szCs w:val="22"/>
                      <w:lang w:eastAsia="en-GB"/>
                    </w:rPr>
                    <w:t xml:space="preserve"> £          19.20 </w:t>
                  </w:r>
                </w:p>
              </w:tc>
            </w:tr>
            <w:tr w:rsidR="00537D54" w:rsidRPr="00537D54" w14:paraId="439A3294" w14:textId="77777777" w:rsidTr="009C036C">
              <w:trPr>
                <w:trHeight w:val="288"/>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8A76A6D"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1059" w:type="dxa"/>
                  <w:tcBorders>
                    <w:top w:val="nil"/>
                    <w:left w:val="nil"/>
                    <w:bottom w:val="single" w:sz="4" w:space="0" w:color="auto"/>
                    <w:right w:val="single" w:sz="4" w:space="0" w:color="auto"/>
                  </w:tcBorders>
                  <w:shd w:val="clear" w:color="auto" w:fill="auto"/>
                  <w:noWrap/>
                  <w:vAlign w:val="bottom"/>
                  <w:hideMark/>
                </w:tcPr>
                <w:p w14:paraId="59AABC4D"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606B49C"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A4B87F5"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EABA030"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250" w:type="dxa"/>
                  <w:tcBorders>
                    <w:top w:val="nil"/>
                    <w:left w:val="nil"/>
                    <w:bottom w:val="single" w:sz="4" w:space="0" w:color="auto"/>
                    <w:right w:val="single" w:sz="4" w:space="0" w:color="auto"/>
                  </w:tcBorders>
                  <w:shd w:val="clear" w:color="auto" w:fill="auto"/>
                  <w:noWrap/>
                  <w:vAlign w:val="bottom"/>
                  <w:hideMark/>
                </w:tcPr>
                <w:p w14:paraId="292D37A4" w14:textId="77777777" w:rsidR="00537D54" w:rsidRPr="00537D54" w:rsidRDefault="00537D54" w:rsidP="008F101E">
                  <w:pPr>
                    <w:jc w:val="both"/>
                    <w:rPr>
                      <w:color w:val="000000"/>
                      <w:szCs w:val="22"/>
                      <w:lang w:eastAsia="en-GB"/>
                    </w:rPr>
                  </w:pPr>
                  <w:r w:rsidRPr="00537D54">
                    <w:rPr>
                      <w:color w:val="000000"/>
                      <w:szCs w:val="22"/>
                      <w:lang w:eastAsia="en-GB"/>
                    </w:rPr>
                    <w:t> </w:t>
                  </w:r>
                </w:p>
              </w:tc>
              <w:tc>
                <w:tcPr>
                  <w:tcW w:w="1906" w:type="dxa"/>
                  <w:tcBorders>
                    <w:top w:val="nil"/>
                    <w:left w:val="nil"/>
                    <w:bottom w:val="single" w:sz="4" w:space="0" w:color="auto"/>
                    <w:right w:val="single" w:sz="4" w:space="0" w:color="auto"/>
                  </w:tcBorders>
                  <w:shd w:val="clear" w:color="auto" w:fill="auto"/>
                  <w:noWrap/>
                  <w:vAlign w:val="bottom"/>
                  <w:hideMark/>
                </w:tcPr>
                <w:p w14:paraId="46BC5F20" w14:textId="77777777" w:rsidR="00537D54" w:rsidRPr="00537D54" w:rsidRDefault="00537D54" w:rsidP="008F101E">
                  <w:pPr>
                    <w:jc w:val="both"/>
                    <w:rPr>
                      <w:szCs w:val="22"/>
                      <w:lang w:eastAsia="en-GB"/>
                    </w:rPr>
                  </w:pPr>
                  <w:r w:rsidRPr="00537D54">
                    <w:rPr>
                      <w:szCs w:val="22"/>
                      <w:lang w:eastAsia="en-GB"/>
                    </w:rPr>
                    <w:t> </w:t>
                  </w:r>
                </w:p>
              </w:tc>
            </w:tr>
          </w:tbl>
          <w:p w14:paraId="253D2352" w14:textId="38AF14E4" w:rsidR="00D32095" w:rsidRPr="008F101E" w:rsidRDefault="00537D54" w:rsidP="008F101E">
            <w:pPr>
              <w:jc w:val="both"/>
              <w:rPr>
                <w:rFonts w:eastAsia="Calibri"/>
                <w:szCs w:val="22"/>
              </w:rPr>
            </w:pPr>
            <w:r w:rsidRPr="008F101E">
              <w:rPr>
                <w:rFonts w:eastAsia="Calibri"/>
                <w:szCs w:val="22"/>
              </w:rPr>
              <w:t xml:space="preserve"> </w:t>
            </w:r>
          </w:p>
          <w:p w14:paraId="420BC94E" w14:textId="77777777" w:rsidR="00D32095" w:rsidRPr="008F101E" w:rsidRDefault="00D32095" w:rsidP="008F101E">
            <w:pPr>
              <w:ind w:left="360"/>
              <w:jc w:val="both"/>
              <w:rPr>
                <w:b/>
                <w:bCs/>
                <w:szCs w:val="22"/>
              </w:rPr>
            </w:pPr>
          </w:p>
          <w:p w14:paraId="59367D91" w14:textId="26D9FC9A" w:rsidR="00D32095" w:rsidRPr="008F101E" w:rsidRDefault="00537D54" w:rsidP="008F101E">
            <w:pPr>
              <w:jc w:val="both"/>
              <w:rPr>
                <w:b/>
                <w:bCs/>
                <w:color w:val="000000"/>
                <w:szCs w:val="22"/>
              </w:rPr>
            </w:pPr>
            <w:r w:rsidRPr="008F101E">
              <w:rPr>
                <w:b/>
                <w:bCs/>
                <w:color w:val="000000"/>
                <w:szCs w:val="22"/>
              </w:rPr>
              <w:t>82</w:t>
            </w:r>
            <w:r w:rsidR="003100F9" w:rsidRPr="008F101E">
              <w:rPr>
                <w:b/>
                <w:bCs/>
                <w:color w:val="000000"/>
                <w:szCs w:val="22"/>
              </w:rPr>
              <w:t>.</w:t>
            </w:r>
            <w:r w:rsidR="00D32095" w:rsidRPr="008F101E">
              <w:rPr>
                <w:b/>
                <w:bCs/>
                <w:color w:val="000000"/>
                <w:szCs w:val="22"/>
              </w:rPr>
              <w:t>Village Amenities and Facilities</w:t>
            </w:r>
          </w:p>
          <w:p w14:paraId="736E953A" w14:textId="745FC395" w:rsidR="003100F9" w:rsidRPr="008F101E" w:rsidRDefault="003100F9" w:rsidP="008F101E">
            <w:pPr>
              <w:jc w:val="both"/>
              <w:rPr>
                <w:b/>
                <w:bCs/>
                <w:color w:val="000000"/>
                <w:szCs w:val="22"/>
              </w:rPr>
            </w:pPr>
          </w:p>
          <w:p w14:paraId="5040C1CD" w14:textId="0641D7C8" w:rsidR="003100F9" w:rsidRPr="008F101E" w:rsidRDefault="009C036C" w:rsidP="008F101E">
            <w:pPr>
              <w:numPr>
                <w:ilvl w:val="0"/>
                <w:numId w:val="8"/>
              </w:numPr>
              <w:jc w:val="both"/>
              <w:rPr>
                <w:color w:val="000000"/>
                <w:szCs w:val="22"/>
              </w:rPr>
            </w:pPr>
            <w:r w:rsidRPr="008F101E">
              <w:rPr>
                <w:color w:val="000000"/>
                <w:szCs w:val="22"/>
              </w:rPr>
              <w:t xml:space="preserve">The </w:t>
            </w:r>
            <w:r w:rsidR="003100F9" w:rsidRPr="008F101E">
              <w:rPr>
                <w:color w:val="000000"/>
                <w:szCs w:val="22"/>
              </w:rPr>
              <w:t>Spring Litter pick</w:t>
            </w:r>
            <w:r w:rsidR="00FB113E" w:rsidRPr="008F101E">
              <w:rPr>
                <w:color w:val="000000"/>
                <w:szCs w:val="22"/>
              </w:rPr>
              <w:t xml:space="preserve"> </w:t>
            </w:r>
            <w:r w:rsidRPr="008F101E">
              <w:rPr>
                <w:color w:val="000000"/>
                <w:szCs w:val="22"/>
              </w:rPr>
              <w:t>was underway. The Chairman thanked all those who had taken part.</w:t>
            </w:r>
          </w:p>
          <w:p w14:paraId="5F57C57D" w14:textId="11B446EB" w:rsidR="003100F9" w:rsidRPr="008F101E" w:rsidRDefault="009C036C" w:rsidP="008F101E">
            <w:pPr>
              <w:numPr>
                <w:ilvl w:val="0"/>
                <w:numId w:val="8"/>
              </w:numPr>
              <w:jc w:val="both"/>
              <w:rPr>
                <w:color w:val="000000"/>
                <w:szCs w:val="22"/>
              </w:rPr>
            </w:pPr>
            <w:r w:rsidRPr="008F101E">
              <w:rPr>
                <w:color w:val="000000"/>
                <w:szCs w:val="22"/>
              </w:rPr>
              <w:t>N</w:t>
            </w:r>
            <w:r w:rsidR="003100F9" w:rsidRPr="008F101E">
              <w:rPr>
                <w:color w:val="000000"/>
                <w:szCs w:val="22"/>
              </w:rPr>
              <w:t>ew noticeboard by Banks Barn</w:t>
            </w:r>
            <w:r w:rsidR="009C1FBD" w:rsidRPr="008F101E">
              <w:rPr>
                <w:color w:val="000000"/>
                <w:szCs w:val="22"/>
              </w:rPr>
              <w:t xml:space="preserve">. Cllrs Griffiths </w:t>
            </w:r>
            <w:r w:rsidR="00101129">
              <w:rPr>
                <w:color w:val="000000"/>
                <w:szCs w:val="22"/>
              </w:rPr>
              <w:t>had identified a couple of options and it was agreed that she would consult with those living closest to the site. Council Resolved that up to £1,000 of the CIL Fund should be allocated to this project.</w:t>
            </w:r>
          </w:p>
          <w:p w14:paraId="45403B74" w14:textId="57E3241D" w:rsidR="003100F9" w:rsidRPr="008F101E" w:rsidRDefault="003100F9" w:rsidP="008F101E">
            <w:pPr>
              <w:numPr>
                <w:ilvl w:val="0"/>
                <w:numId w:val="8"/>
              </w:numPr>
              <w:jc w:val="both"/>
              <w:rPr>
                <w:color w:val="000000"/>
                <w:szCs w:val="22"/>
              </w:rPr>
            </w:pPr>
            <w:r w:rsidRPr="008F101E">
              <w:rPr>
                <w:color w:val="000000"/>
                <w:szCs w:val="22"/>
              </w:rPr>
              <w:t>Articles for e-newsletter</w:t>
            </w:r>
            <w:r w:rsidR="00FB113E" w:rsidRPr="008F101E">
              <w:rPr>
                <w:color w:val="000000"/>
                <w:szCs w:val="22"/>
              </w:rPr>
              <w:t xml:space="preserve">. The Clerk asked Councillors if they would provide short articles for the e-newsletter. </w:t>
            </w:r>
          </w:p>
          <w:p w14:paraId="3FED5762" w14:textId="301B17AC" w:rsidR="009C1FBD" w:rsidRPr="008F101E" w:rsidRDefault="009C1FBD" w:rsidP="008F101E">
            <w:pPr>
              <w:ind w:left="1080"/>
              <w:jc w:val="both"/>
              <w:rPr>
                <w:color w:val="000000"/>
                <w:szCs w:val="22"/>
              </w:rPr>
            </w:pPr>
            <w:r w:rsidRPr="008F101E">
              <w:rPr>
                <w:color w:val="000000"/>
                <w:szCs w:val="22"/>
              </w:rPr>
              <w:t>.</w:t>
            </w:r>
          </w:p>
          <w:p w14:paraId="07F499BA" w14:textId="4288FF64" w:rsidR="00D32095" w:rsidRPr="008F101E" w:rsidRDefault="00537D54" w:rsidP="008F101E">
            <w:pPr>
              <w:jc w:val="both"/>
              <w:rPr>
                <w:b/>
                <w:bCs/>
                <w:color w:val="000000"/>
                <w:szCs w:val="22"/>
              </w:rPr>
            </w:pPr>
            <w:r w:rsidRPr="008F101E">
              <w:rPr>
                <w:b/>
                <w:bCs/>
                <w:color w:val="000000"/>
                <w:szCs w:val="22"/>
              </w:rPr>
              <w:t>83</w:t>
            </w:r>
            <w:r w:rsidR="00897125" w:rsidRPr="008F101E">
              <w:rPr>
                <w:b/>
                <w:bCs/>
                <w:color w:val="000000"/>
                <w:szCs w:val="22"/>
              </w:rPr>
              <w:t>.</w:t>
            </w:r>
            <w:r w:rsidR="003100F9" w:rsidRPr="008F101E">
              <w:rPr>
                <w:b/>
                <w:bCs/>
                <w:color w:val="000000"/>
                <w:szCs w:val="22"/>
              </w:rPr>
              <w:t xml:space="preserve"> </w:t>
            </w:r>
            <w:r w:rsidR="00D32095" w:rsidRPr="008F101E">
              <w:rPr>
                <w:b/>
                <w:bCs/>
                <w:color w:val="000000"/>
                <w:szCs w:val="22"/>
              </w:rPr>
              <w:t>Reports from Councillors</w:t>
            </w:r>
            <w:r w:rsidR="00166112" w:rsidRPr="008F101E">
              <w:rPr>
                <w:b/>
                <w:bCs/>
                <w:color w:val="000000"/>
                <w:szCs w:val="22"/>
              </w:rPr>
              <w:t>.</w:t>
            </w:r>
          </w:p>
          <w:p w14:paraId="0A07FBF9" w14:textId="6F5A370D" w:rsidR="00166112" w:rsidRPr="008F101E" w:rsidRDefault="00166112" w:rsidP="008F101E">
            <w:pPr>
              <w:jc w:val="both"/>
              <w:rPr>
                <w:b/>
                <w:bCs/>
                <w:color w:val="000000"/>
                <w:szCs w:val="22"/>
              </w:rPr>
            </w:pPr>
          </w:p>
          <w:p w14:paraId="72FEE561" w14:textId="40452F9F" w:rsidR="00166112" w:rsidRPr="008F101E" w:rsidRDefault="003100F9" w:rsidP="008F101E">
            <w:pPr>
              <w:jc w:val="both"/>
              <w:rPr>
                <w:color w:val="000000"/>
                <w:szCs w:val="22"/>
              </w:rPr>
            </w:pPr>
            <w:r w:rsidRPr="008F101E">
              <w:rPr>
                <w:color w:val="000000"/>
                <w:szCs w:val="22"/>
              </w:rPr>
              <w:t xml:space="preserve">CDC Cllr Cunningham </w:t>
            </w:r>
            <w:r w:rsidR="00101129">
              <w:rPr>
                <w:color w:val="000000"/>
                <w:szCs w:val="22"/>
              </w:rPr>
              <w:t>had circulated details of</w:t>
            </w:r>
            <w:r w:rsidR="00225920" w:rsidRPr="008F101E">
              <w:rPr>
                <w:color w:val="000000"/>
                <w:szCs w:val="22"/>
              </w:rPr>
              <w:t xml:space="preserve"> the CDC </w:t>
            </w:r>
            <w:r w:rsidR="009C036C" w:rsidRPr="008F101E">
              <w:rPr>
                <w:color w:val="000000"/>
                <w:szCs w:val="22"/>
              </w:rPr>
              <w:t>the increase in rates and fees for the green bin. He also gave details of the two grant schemes available to fund improvements in Village Halls.</w:t>
            </w:r>
          </w:p>
          <w:p w14:paraId="0EB353B4" w14:textId="77777777" w:rsidR="00166112" w:rsidRPr="008F101E" w:rsidRDefault="00166112" w:rsidP="008F101E">
            <w:pPr>
              <w:jc w:val="both"/>
              <w:rPr>
                <w:color w:val="000000"/>
                <w:szCs w:val="22"/>
              </w:rPr>
            </w:pPr>
          </w:p>
          <w:p w14:paraId="6A6D8D01" w14:textId="67ED7E17" w:rsidR="00166112" w:rsidRPr="008F101E" w:rsidRDefault="00166112" w:rsidP="008F101E">
            <w:pPr>
              <w:jc w:val="both"/>
              <w:rPr>
                <w:b/>
                <w:bCs/>
                <w:color w:val="000000"/>
                <w:szCs w:val="22"/>
              </w:rPr>
            </w:pPr>
            <w:r w:rsidRPr="008F101E">
              <w:rPr>
                <w:rFonts w:eastAsia="Calibri"/>
                <w:szCs w:val="22"/>
              </w:rPr>
              <w:lastRenderedPageBreak/>
              <w:t>GCC Cllr Mackenzie Charrington</w:t>
            </w:r>
            <w:r w:rsidR="003100F9" w:rsidRPr="008F101E">
              <w:rPr>
                <w:rFonts w:eastAsia="Calibri"/>
                <w:szCs w:val="22"/>
              </w:rPr>
              <w:t>’s report had been circulated prior to the meeting.</w:t>
            </w:r>
            <w:r w:rsidR="009C1FBD" w:rsidRPr="008F101E">
              <w:rPr>
                <w:rFonts w:eastAsia="Calibri"/>
                <w:szCs w:val="22"/>
              </w:rPr>
              <w:t xml:space="preserve"> </w:t>
            </w:r>
          </w:p>
          <w:p w14:paraId="05AFFA9A" w14:textId="77777777" w:rsidR="00166112" w:rsidRPr="008F101E" w:rsidRDefault="00166112" w:rsidP="008F101E">
            <w:pPr>
              <w:jc w:val="both"/>
              <w:rPr>
                <w:b/>
                <w:bCs/>
                <w:color w:val="000000"/>
                <w:szCs w:val="22"/>
              </w:rPr>
            </w:pPr>
          </w:p>
          <w:p w14:paraId="78D02F57" w14:textId="1927C349" w:rsidR="00D32095" w:rsidRPr="008F101E" w:rsidRDefault="00537D54" w:rsidP="008F101E">
            <w:pPr>
              <w:jc w:val="both"/>
              <w:rPr>
                <w:color w:val="000000"/>
                <w:szCs w:val="22"/>
              </w:rPr>
            </w:pPr>
            <w:r w:rsidRPr="008F101E">
              <w:rPr>
                <w:b/>
                <w:bCs/>
                <w:color w:val="000000"/>
                <w:szCs w:val="22"/>
              </w:rPr>
              <w:t>84</w:t>
            </w:r>
            <w:r w:rsidR="00897125" w:rsidRPr="008F101E">
              <w:rPr>
                <w:b/>
                <w:bCs/>
                <w:color w:val="000000"/>
                <w:szCs w:val="22"/>
              </w:rPr>
              <w:t>.</w:t>
            </w:r>
            <w:r w:rsidR="00D32095" w:rsidRPr="008F101E">
              <w:rPr>
                <w:b/>
                <w:bCs/>
                <w:color w:val="000000"/>
                <w:szCs w:val="22"/>
              </w:rPr>
              <w:t>Planning Applications</w:t>
            </w:r>
            <w:r w:rsidR="00D32095" w:rsidRPr="008F101E">
              <w:rPr>
                <w:color w:val="000000"/>
                <w:szCs w:val="22"/>
              </w:rPr>
              <w:t>:</w:t>
            </w:r>
          </w:p>
          <w:p w14:paraId="10BD612D" w14:textId="77777777" w:rsidR="003100F9" w:rsidRPr="008F101E" w:rsidRDefault="003100F9" w:rsidP="008F101E">
            <w:pPr>
              <w:jc w:val="both"/>
              <w:rPr>
                <w:color w:val="000000"/>
                <w:szCs w:val="22"/>
              </w:rPr>
            </w:pPr>
          </w:p>
          <w:p w14:paraId="01E2C580" w14:textId="111DC1D2" w:rsidR="00537D54" w:rsidRPr="008F101E" w:rsidRDefault="00537D54" w:rsidP="008F101E">
            <w:pPr>
              <w:numPr>
                <w:ilvl w:val="0"/>
                <w:numId w:val="13"/>
              </w:numPr>
              <w:jc w:val="both"/>
              <w:rPr>
                <w:color w:val="000000"/>
                <w:szCs w:val="22"/>
              </w:rPr>
            </w:pPr>
            <w:r w:rsidRPr="008F101E">
              <w:rPr>
                <w:color w:val="000000"/>
                <w:szCs w:val="22"/>
                <w:shd w:val="clear" w:color="auto" w:fill="FFFFFF"/>
              </w:rPr>
              <w:t xml:space="preserve">24/00534/FUL </w:t>
            </w:r>
            <w:r w:rsidRPr="008F101E">
              <w:rPr>
                <w:color w:val="000000"/>
                <w:szCs w:val="22"/>
              </w:rPr>
              <w:t xml:space="preserve">Full Application for Replace the existing flat roof of the dwelling with an asymmetrical pitched roof and erection of extension to provide an entrance lobby at New </w:t>
            </w:r>
            <w:proofErr w:type="spellStart"/>
            <w:r w:rsidRPr="008F101E">
              <w:rPr>
                <w:color w:val="000000"/>
                <w:szCs w:val="22"/>
              </w:rPr>
              <w:t>Braecroft</w:t>
            </w:r>
            <w:proofErr w:type="spellEnd"/>
            <w:r w:rsidRPr="008F101E">
              <w:rPr>
                <w:color w:val="000000"/>
                <w:szCs w:val="22"/>
              </w:rPr>
              <w:t xml:space="preserve"> Upper </w:t>
            </w:r>
            <w:proofErr w:type="spellStart"/>
            <w:r w:rsidRPr="008F101E">
              <w:rPr>
                <w:color w:val="000000"/>
                <w:szCs w:val="22"/>
              </w:rPr>
              <w:t>Oddington</w:t>
            </w:r>
            <w:proofErr w:type="spellEnd"/>
            <w:r w:rsidR="009C036C" w:rsidRPr="008F101E">
              <w:rPr>
                <w:color w:val="000000"/>
                <w:szCs w:val="22"/>
              </w:rPr>
              <w:t xml:space="preserve">. </w:t>
            </w:r>
            <w:r w:rsidR="009C036C" w:rsidRPr="008F101E">
              <w:rPr>
                <w:b/>
                <w:bCs/>
                <w:color w:val="000000"/>
                <w:szCs w:val="22"/>
              </w:rPr>
              <w:t>The Counci</w:t>
            </w:r>
            <w:r w:rsidR="00101129">
              <w:rPr>
                <w:b/>
                <w:bCs/>
                <w:color w:val="000000"/>
                <w:szCs w:val="22"/>
              </w:rPr>
              <w:t xml:space="preserve">l has no </w:t>
            </w:r>
            <w:r w:rsidR="001500F4">
              <w:rPr>
                <w:b/>
                <w:bCs/>
                <w:color w:val="000000"/>
                <w:szCs w:val="22"/>
              </w:rPr>
              <w:t>objections to this application</w:t>
            </w:r>
          </w:p>
          <w:p w14:paraId="73BF6B8E" w14:textId="4EC6393C" w:rsidR="00537D54" w:rsidRPr="008F101E" w:rsidRDefault="00537D54" w:rsidP="008F101E">
            <w:pPr>
              <w:numPr>
                <w:ilvl w:val="0"/>
                <w:numId w:val="13"/>
              </w:numPr>
              <w:jc w:val="both"/>
              <w:rPr>
                <w:rStyle w:val="address"/>
                <w:b/>
                <w:bCs/>
                <w:color w:val="000000"/>
                <w:szCs w:val="22"/>
                <w:shd w:val="clear" w:color="auto" w:fill="FFFFFF"/>
              </w:rPr>
            </w:pPr>
            <w:r w:rsidRPr="008F101E">
              <w:rPr>
                <w:color w:val="000000"/>
                <w:szCs w:val="22"/>
                <w:shd w:val="clear" w:color="auto" w:fill="FFFFFF"/>
              </w:rPr>
              <w:t xml:space="preserve">24/00666/TCONR Works to trees in conservation areas for 6 Leylandii trees- remove trees and replace with native deciduous trees at Goat House Lower </w:t>
            </w:r>
            <w:proofErr w:type="spellStart"/>
            <w:r w:rsidRPr="008F101E">
              <w:rPr>
                <w:color w:val="000000"/>
                <w:szCs w:val="22"/>
                <w:shd w:val="clear" w:color="auto" w:fill="FFFFFF"/>
              </w:rPr>
              <w:t>Oddington</w:t>
            </w:r>
            <w:proofErr w:type="spellEnd"/>
            <w:r w:rsidR="009C036C" w:rsidRPr="008F101E">
              <w:rPr>
                <w:color w:val="000000"/>
                <w:szCs w:val="22"/>
                <w:shd w:val="clear" w:color="auto" w:fill="FFFFFF"/>
              </w:rPr>
              <w:t xml:space="preserve">. </w:t>
            </w:r>
            <w:r w:rsidR="009C036C" w:rsidRPr="008F101E">
              <w:rPr>
                <w:b/>
                <w:bCs/>
                <w:color w:val="000000"/>
                <w:szCs w:val="22"/>
                <w:shd w:val="clear" w:color="auto" w:fill="FFFFFF"/>
              </w:rPr>
              <w:t>The Council has no objection to this application.</w:t>
            </w:r>
          </w:p>
          <w:p w14:paraId="1F233112" w14:textId="77777777" w:rsidR="00CA7D19" w:rsidRPr="008F101E" w:rsidRDefault="00CA7D19" w:rsidP="008F101E">
            <w:pPr>
              <w:jc w:val="both"/>
              <w:rPr>
                <w:color w:val="000000"/>
                <w:szCs w:val="22"/>
              </w:rPr>
            </w:pPr>
          </w:p>
          <w:p w14:paraId="3A7FECFA" w14:textId="5929AAE6" w:rsidR="0093680D" w:rsidRPr="008F101E" w:rsidRDefault="0093680D" w:rsidP="008F101E">
            <w:pPr>
              <w:ind w:left="360"/>
              <w:jc w:val="both"/>
              <w:rPr>
                <w:rStyle w:val="address"/>
                <w:szCs w:val="22"/>
                <w:shd w:val="clear" w:color="auto" w:fill="FFFFFF"/>
              </w:rPr>
            </w:pPr>
            <w:r w:rsidRPr="008F101E">
              <w:rPr>
                <w:color w:val="1D2228"/>
                <w:szCs w:val="22"/>
                <w:shd w:val="clear" w:color="auto" w:fill="FFFFFF"/>
              </w:rPr>
              <w:t> </w:t>
            </w:r>
          </w:p>
          <w:p w14:paraId="08C95F4D" w14:textId="30A2F11E" w:rsidR="00D32095" w:rsidRPr="008F101E" w:rsidRDefault="00537D54" w:rsidP="008F101E">
            <w:pPr>
              <w:jc w:val="both"/>
              <w:rPr>
                <w:szCs w:val="22"/>
              </w:rPr>
            </w:pPr>
            <w:r w:rsidRPr="008F101E">
              <w:rPr>
                <w:szCs w:val="22"/>
              </w:rPr>
              <w:t>85</w:t>
            </w:r>
            <w:r w:rsidR="00D32095" w:rsidRPr="008F101E">
              <w:rPr>
                <w:szCs w:val="22"/>
              </w:rPr>
              <w:t xml:space="preserve">. </w:t>
            </w:r>
            <w:r w:rsidR="00D32095" w:rsidRPr="008F101E">
              <w:rPr>
                <w:b/>
                <w:bCs/>
                <w:szCs w:val="22"/>
              </w:rPr>
              <w:t>Date of next meeting</w:t>
            </w:r>
            <w:r w:rsidR="00D32095" w:rsidRPr="008F101E">
              <w:rPr>
                <w:szCs w:val="22"/>
              </w:rPr>
              <w:t>: Thursday 1</w:t>
            </w:r>
            <w:r w:rsidRPr="008F101E">
              <w:rPr>
                <w:szCs w:val="22"/>
              </w:rPr>
              <w:t>6 May 2024. Annual Meeting of the Parish Council</w:t>
            </w:r>
            <w:r w:rsidR="001500F4">
              <w:rPr>
                <w:szCs w:val="22"/>
              </w:rPr>
              <w:t xml:space="preserve"> 6pm</w:t>
            </w:r>
            <w:r w:rsidRPr="008F101E">
              <w:rPr>
                <w:szCs w:val="22"/>
              </w:rPr>
              <w:t xml:space="preserve"> and Annual Village meeting</w:t>
            </w:r>
            <w:r w:rsidR="001500F4">
              <w:rPr>
                <w:szCs w:val="22"/>
              </w:rPr>
              <w:t xml:space="preserve"> 7 pm</w:t>
            </w:r>
            <w:r w:rsidRPr="008F101E">
              <w:rPr>
                <w:szCs w:val="22"/>
              </w:rPr>
              <w:t xml:space="preserve">. </w:t>
            </w:r>
          </w:p>
          <w:p w14:paraId="3059B56F" w14:textId="77777777" w:rsidR="00D32095" w:rsidRPr="008F101E" w:rsidRDefault="00D32095" w:rsidP="008F101E">
            <w:pPr>
              <w:jc w:val="both"/>
              <w:rPr>
                <w:rFonts w:eastAsia="Calibri"/>
                <w:szCs w:val="22"/>
              </w:rPr>
            </w:pPr>
          </w:p>
          <w:p w14:paraId="043EC832" w14:textId="4CFB11F7" w:rsidR="00D32095" w:rsidRPr="008F101E" w:rsidRDefault="00D32095" w:rsidP="008F101E">
            <w:pPr>
              <w:jc w:val="both"/>
              <w:rPr>
                <w:rFonts w:eastAsia="Calibri"/>
                <w:color w:val="000000"/>
                <w:szCs w:val="22"/>
              </w:rPr>
            </w:pPr>
            <w:r w:rsidRPr="008F101E">
              <w:rPr>
                <w:rFonts w:eastAsia="Calibri"/>
                <w:color w:val="000000"/>
                <w:szCs w:val="22"/>
              </w:rPr>
              <w:t xml:space="preserve">The meeting ended </w:t>
            </w:r>
            <w:r w:rsidR="001500F4">
              <w:rPr>
                <w:rFonts w:eastAsia="Calibri"/>
                <w:color w:val="000000"/>
                <w:szCs w:val="22"/>
              </w:rPr>
              <w:t>at 7.20</w:t>
            </w:r>
            <w:r w:rsidR="00C97518" w:rsidRPr="008F101E">
              <w:rPr>
                <w:rFonts w:eastAsia="Calibri"/>
                <w:color w:val="000000"/>
                <w:szCs w:val="22"/>
              </w:rPr>
              <w:t xml:space="preserve"> </w:t>
            </w:r>
            <w:r w:rsidRPr="008F101E">
              <w:rPr>
                <w:rFonts w:eastAsia="Calibri"/>
                <w:color w:val="000000"/>
                <w:szCs w:val="22"/>
              </w:rPr>
              <w:t>pm .</w:t>
            </w:r>
          </w:p>
          <w:p w14:paraId="7792C615" w14:textId="77777777" w:rsidR="00D32095" w:rsidRPr="008F101E" w:rsidRDefault="00D32095" w:rsidP="008F101E">
            <w:pPr>
              <w:jc w:val="both"/>
              <w:rPr>
                <w:rFonts w:eastAsia="Calibri"/>
                <w:color w:val="000000"/>
                <w:szCs w:val="22"/>
              </w:rPr>
            </w:pPr>
            <w:r w:rsidRPr="008F101E">
              <w:rPr>
                <w:rFonts w:eastAsia="Calibri"/>
                <w:color w:val="000000"/>
                <w:szCs w:val="22"/>
              </w:rPr>
              <w:t xml:space="preserve">                                                                                                                              ………………………………..</w:t>
            </w:r>
          </w:p>
          <w:p w14:paraId="54C5FC01" w14:textId="77777777" w:rsidR="00D32095" w:rsidRPr="008F101E" w:rsidRDefault="00D32095" w:rsidP="008F101E">
            <w:pPr>
              <w:jc w:val="both"/>
              <w:rPr>
                <w:rFonts w:eastAsia="Calibri"/>
                <w:color w:val="000000"/>
                <w:szCs w:val="22"/>
              </w:rPr>
            </w:pPr>
          </w:p>
          <w:p w14:paraId="4A618D40" w14:textId="77777777" w:rsidR="00D32095" w:rsidRPr="008F101E" w:rsidRDefault="00D32095" w:rsidP="008F101E">
            <w:pPr>
              <w:jc w:val="right"/>
              <w:rPr>
                <w:rFonts w:eastAsia="Calibri"/>
                <w:szCs w:val="22"/>
              </w:rPr>
            </w:pPr>
            <w:r w:rsidRPr="008F101E">
              <w:rPr>
                <w:rFonts w:eastAsia="Calibri"/>
                <w:szCs w:val="22"/>
              </w:rPr>
              <w:t xml:space="preserve">Chairman       </w:t>
            </w:r>
          </w:p>
          <w:p w14:paraId="1B74B6C1" w14:textId="5F3458D3" w:rsidR="00D32095" w:rsidRPr="008F101E" w:rsidRDefault="003100F9" w:rsidP="008F101E">
            <w:pPr>
              <w:jc w:val="right"/>
              <w:rPr>
                <w:rFonts w:eastAsia="Calibri"/>
                <w:szCs w:val="22"/>
              </w:rPr>
            </w:pPr>
            <w:r w:rsidRPr="008F101E">
              <w:rPr>
                <w:rFonts w:eastAsia="Calibri"/>
                <w:szCs w:val="22"/>
              </w:rPr>
              <w:t>1</w:t>
            </w:r>
            <w:r w:rsidR="00537D54" w:rsidRPr="008F101E">
              <w:rPr>
                <w:rFonts w:eastAsia="Calibri"/>
                <w:szCs w:val="22"/>
              </w:rPr>
              <w:t>6 May</w:t>
            </w:r>
            <w:r w:rsidRPr="008F101E">
              <w:rPr>
                <w:rFonts w:eastAsia="Calibri"/>
                <w:szCs w:val="22"/>
              </w:rPr>
              <w:t xml:space="preserve"> 2024</w:t>
            </w:r>
          </w:p>
        </w:tc>
      </w:tr>
      <w:tr w:rsidR="00537D54" w14:paraId="216175B4" w14:textId="77777777" w:rsidTr="00A626D5">
        <w:trPr>
          <w:trHeight w:val="4601"/>
        </w:trPr>
        <w:tc>
          <w:tcPr>
            <w:tcW w:w="9923" w:type="dxa"/>
            <w:shd w:val="clear" w:color="auto" w:fill="auto"/>
          </w:tcPr>
          <w:p w14:paraId="63BB3EB4" w14:textId="77777777" w:rsidR="00537D54" w:rsidRPr="008F101E" w:rsidRDefault="00537D54" w:rsidP="00397C97">
            <w:pPr>
              <w:jc w:val="both"/>
              <w:rPr>
                <w:rFonts w:eastAsia="Calibri"/>
                <w:szCs w:val="22"/>
              </w:rPr>
            </w:pPr>
          </w:p>
        </w:tc>
      </w:tr>
    </w:tbl>
    <w:p w14:paraId="2B9C2412" w14:textId="77777777" w:rsidR="00D32095" w:rsidRDefault="00D32095" w:rsidP="00397C97">
      <w:pPr>
        <w:jc w:val="both"/>
      </w:pPr>
    </w:p>
    <w:sectPr w:rsidR="00D32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5E8"/>
    <w:multiLevelType w:val="hybridMultilevel"/>
    <w:tmpl w:val="35F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457"/>
    <w:multiLevelType w:val="hybridMultilevel"/>
    <w:tmpl w:val="030C59F4"/>
    <w:lvl w:ilvl="0" w:tplc="6A50F830">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43D1C"/>
    <w:multiLevelType w:val="multilevel"/>
    <w:tmpl w:val="39E45E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E93690"/>
    <w:multiLevelType w:val="hybridMultilevel"/>
    <w:tmpl w:val="34CE5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2386E"/>
    <w:multiLevelType w:val="hybridMultilevel"/>
    <w:tmpl w:val="37982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25457D"/>
    <w:multiLevelType w:val="hybridMultilevel"/>
    <w:tmpl w:val="A8E8574A"/>
    <w:lvl w:ilvl="0" w:tplc="F3FEE40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9565CE8"/>
    <w:multiLevelType w:val="multilevel"/>
    <w:tmpl w:val="FC8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A75CC"/>
    <w:multiLevelType w:val="hybridMultilevel"/>
    <w:tmpl w:val="F4A4FC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E6203C5"/>
    <w:multiLevelType w:val="hybridMultilevel"/>
    <w:tmpl w:val="AEAE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96C58"/>
    <w:multiLevelType w:val="hybridMultilevel"/>
    <w:tmpl w:val="6646E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9F5236"/>
    <w:multiLevelType w:val="hybridMultilevel"/>
    <w:tmpl w:val="32C8A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4630BF"/>
    <w:multiLevelType w:val="hybridMultilevel"/>
    <w:tmpl w:val="DB3E5D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FF1CF6"/>
    <w:multiLevelType w:val="hybridMultilevel"/>
    <w:tmpl w:val="6818E7BC"/>
    <w:lvl w:ilvl="0" w:tplc="0809000F">
      <w:start w:val="7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339306">
    <w:abstractNumId w:val="7"/>
  </w:num>
  <w:num w:numId="2" w16cid:durableId="386949847">
    <w:abstractNumId w:val="3"/>
  </w:num>
  <w:num w:numId="3" w16cid:durableId="1294940893">
    <w:abstractNumId w:val="7"/>
    <w:lvlOverride w:ilvl="0">
      <w:startOverride w:val="55"/>
    </w:lvlOverride>
  </w:num>
  <w:num w:numId="4" w16cid:durableId="746459544">
    <w:abstractNumId w:val="1"/>
  </w:num>
  <w:num w:numId="5" w16cid:durableId="1946109253">
    <w:abstractNumId w:val="8"/>
  </w:num>
  <w:num w:numId="6" w16cid:durableId="1859081371">
    <w:abstractNumId w:val="0"/>
  </w:num>
  <w:num w:numId="7" w16cid:durableId="2103984273">
    <w:abstractNumId w:val="7"/>
  </w:num>
  <w:num w:numId="8" w16cid:durableId="1278609027">
    <w:abstractNumId w:val="9"/>
  </w:num>
  <w:num w:numId="9" w16cid:durableId="235359052">
    <w:abstractNumId w:val="6"/>
  </w:num>
  <w:num w:numId="10" w16cid:durableId="151532064">
    <w:abstractNumId w:val="14"/>
  </w:num>
  <w:num w:numId="11" w16cid:durableId="1391492622">
    <w:abstractNumId w:val="2"/>
  </w:num>
  <w:num w:numId="12" w16cid:durableId="647786542">
    <w:abstractNumId w:val="11"/>
  </w:num>
  <w:num w:numId="13" w16cid:durableId="1951814471">
    <w:abstractNumId w:val="4"/>
  </w:num>
  <w:num w:numId="14" w16cid:durableId="1878196416">
    <w:abstractNumId w:val="5"/>
  </w:num>
  <w:num w:numId="15" w16cid:durableId="1354500632">
    <w:abstractNumId w:val="13"/>
  </w:num>
  <w:num w:numId="16" w16cid:durableId="1078820344">
    <w:abstractNumId w:val="12"/>
  </w:num>
  <w:num w:numId="17" w16cid:durableId="2090997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95"/>
    <w:rsid w:val="00101129"/>
    <w:rsid w:val="0013554B"/>
    <w:rsid w:val="001500F4"/>
    <w:rsid w:val="00166112"/>
    <w:rsid w:val="00225920"/>
    <w:rsid w:val="002370AB"/>
    <w:rsid w:val="002E5F52"/>
    <w:rsid w:val="003100F9"/>
    <w:rsid w:val="00397C97"/>
    <w:rsid w:val="00436C7C"/>
    <w:rsid w:val="004706A8"/>
    <w:rsid w:val="00500B51"/>
    <w:rsid w:val="00537D54"/>
    <w:rsid w:val="00624C16"/>
    <w:rsid w:val="007464F6"/>
    <w:rsid w:val="00767AC1"/>
    <w:rsid w:val="007B7E2B"/>
    <w:rsid w:val="007F2217"/>
    <w:rsid w:val="007F4976"/>
    <w:rsid w:val="00897125"/>
    <w:rsid w:val="008F101E"/>
    <w:rsid w:val="0093680D"/>
    <w:rsid w:val="009B68D5"/>
    <w:rsid w:val="009C036C"/>
    <w:rsid w:val="009C1FBD"/>
    <w:rsid w:val="00C27E88"/>
    <w:rsid w:val="00C97518"/>
    <w:rsid w:val="00CA7D19"/>
    <w:rsid w:val="00D32095"/>
    <w:rsid w:val="00E54541"/>
    <w:rsid w:val="00EB5720"/>
    <w:rsid w:val="00EF74FA"/>
    <w:rsid w:val="00F421E3"/>
    <w:rsid w:val="00FB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27DF"/>
  <w15:chartTrackingRefBased/>
  <w15:docId w15:val="{FF6C2C0A-F4DA-456C-949D-578A672C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95"/>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D32095"/>
  </w:style>
  <w:style w:type="character" w:customStyle="1" w:styleId="divider1">
    <w:name w:val="divider1"/>
    <w:basedOn w:val="DefaultParagraphFont"/>
    <w:rsid w:val="00D32095"/>
  </w:style>
  <w:style w:type="character" w:customStyle="1" w:styleId="description">
    <w:name w:val="description"/>
    <w:basedOn w:val="DefaultParagraphFont"/>
    <w:rsid w:val="00D32095"/>
  </w:style>
  <w:style w:type="character" w:customStyle="1" w:styleId="divider2">
    <w:name w:val="divider2"/>
    <w:basedOn w:val="DefaultParagraphFont"/>
    <w:rsid w:val="00D32095"/>
  </w:style>
  <w:style w:type="character" w:customStyle="1" w:styleId="address">
    <w:name w:val="address"/>
    <w:basedOn w:val="DefaultParagraphFont"/>
    <w:rsid w:val="00D32095"/>
  </w:style>
  <w:style w:type="paragraph" w:styleId="ListParagraph">
    <w:name w:val="List Paragraph"/>
    <w:basedOn w:val="Normal"/>
    <w:uiPriority w:val="34"/>
    <w:qFormat/>
    <w:rsid w:val="00D32095"/>
    <w:pPr>
      <w:ind w:left="720"/>
    </w:pPr>
  </w:style>
  <w:style w:type="table" w:styleId="TableGrid">
    <w:name w:val="Table Grid"/>
    <w:basedOn w:val="TableNormal"/>
    <w:uiPriority w:val="39"/>
    <w:rsid w:val="007F2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28524">
      <w:bodyDiv w:val="1"/>
      <w:marLeft w:val="0"/>
      <w:marRight w:val="0"/>
      <w:marTop w:val="0"/>
      <w:marBottom w:val="0"/>
      <w:divBdr>
        <w:top w:val="none" w:sz="0" w:space="0" w:color="auto"/>
        <w:left w:val="none" w:sz="0" w:space="0" w:color="auto"/>
        <w:bottom w:val="none" w:sz="0" w:space="0" w:color="auto"/>
        <w:right w:val="none" w:sz="0" w:space="0" w:color="auto"/>
      </w:divBdr>
    </w:div>
    <w:div w:id="1357342003">
      <w:bodyDiv w:val="1"/>
      <w:marLeft w:val="0"/>
      <w:marRight w:val="0"/>
      <w:marTop w:val="0"/>
      <w:marBottom w:val="0"/>
      <w:divBdr>
        <w:top w:val="none" w:sz="0" w:space="0" w:color="auto"/>
        <w:left w:val="none" w:sz="0" w:space="0" w:color="auto"/>
        <w:bottom w:val="none" w:sz="0" w:space="0" w:color="auto"/>
        <w:right w:val="none" w:sz="0" w:space="0" w:color="auto"/>
      </w:divBdr>
    </w:div>
    <w:div w:id="1479228875">
      <w:bodyDiv w:val="1"/>
      <w:marLeft w:val="0"/>
      <w:marRight w:val="0"/>
      <w:marTop w:val="0"/>
      <w:marBottom w:val="0"/>
      <w:divBdr>
        <w:top w:val="none" w:sz="0" w:space="0" w:color="auto"/>
        <w:left w:val="none" w:sz="0" w:space="0" w:color="auto"/>
        <w:bottom w:val="none" w:sz="0" w:space="0" w:color="auto"/>
        <w:right w:val="none" w:sz="0" w:space="0" w:color="auto"/>
      </w:divBdr>
    </w:div>
    <w:div w:id="1533572075">
      <w:bodyDiv w:val="1"/>
      <w:marLeft w:val="0"/>
      <w:marRight w:val="0"/>
      <w:marTop w:val="0"/>
      <w:marBottom w:val="0"/>
      <w:divBdr>
        <w:top w:val="none" w:sz="0" w:space="0" w:color="auto"/>
        <w:left w:val="none" w:sz="0" w:space="0" w:color="auto"/>
        <w:bottom w:val="none" w:sz="0" w:space="0" w:color="auto"/>
        <w:right w:val="none" w:sz="0" w:space="0" w:color="auto"/>
      </w:divBdr>
    </w:div>
    <w:div w:id="1620066230">
      <w:bodyDiv w:val="1"/>
      <w:marLeft w:val="0"/>
      <w:marRight w:val="0"/>
      <w:marTop w:val="0"/>
      <w:marBottom w:val="0"/>
      <w:divBdr>
        <w:top w:val="none" w:sz="0" w:space="0" w:color="auto"/>
        <w:left w:val="none" w:sz="0" w:space="0" w:color="auto"/>
        <w:bottom w:val="none" w:sz="0" w:space="0" w:color="auto"/>
        <w:right w:val="none" w:sz="0" w:space="0" w:color="auto"/>
      </w:divBdr>
    </w:div>
    <w:div w:id="17326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4</cp:revision>
  <dcterms:created xsi:type="dcterms:W3CDTF">2024-03-14T13:07:00Z</dcterms:created>
  <dcterms:modified xsi:type="dcterms:W3CDTF">2024-03-15T10:40:00Z</dcterms:modified>
</cp:coreProperties>
</file>