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D08D" w14:textId="3509C6D7" w:rsidR="00C44E95" w:rsidRPr="00317EBB" w:rsidRDefault="00C44E95" w:rsidP="00271193">
      <w:pPr>
        <w:pStyle w:val="NoSpacing"/>
        <w:jc w:val="center"/>
        <w:rPr>
          <w:rFonts w:ascii="Calibri" w:hAnsi="Calibri" w:cs="Calibri"/>
          <w:b/>
          <w:bCs/>
          <w:sz w:val="24"/>
          <w:szCs w:val="24"/>
          <w:lang w:eastAsia="en-GB"/>
        </w:rPr>
      </w:pPr>
      <w:r w:rsidRPr="00317EBB">
        <w:rPr>
          <w:rFonts w:ascii="Calibri" w:hAnsi="Calibri" w:cs="Calibri"/>
          <w:b/>
          <w:bCs/>
          <w:sz w:val="24"/>
          <w:szCs w:val="24"/>
          <w:lang w:eastAsia="en-GB"/>
        </w:rPr>
        <w:t>ODDINGTON PARISH COUNCIL</w:t>
      </w:r>
    </w:p>
    <w:p w14:paraId="220F5FBC" w14:textId="77777777" w:rsidR="00271193" w:rsidRDefault="00C44E95" w:rsidP="00271193">
      <w:pPr>
        <w:pStyle w:val="NoSpacing"/>
        <w:jc w:val="center"/>
        <w:rPr>
          <w:rFonts w:ascii="Calibri" w:hAnsi="Calibri" w:cs="Calibri"/>
          <w:b/>
          <w:bCs/>
          <w:sz w:val="24"/>
          <w:szCs w:val="24"/>
          <w:lang w:eastAsia="en-GB"/>
        </w:rPr>
      </w:pPr>
      <w:r w:rsidRPr="00317EBB">
        <w:rPr>
          <w:rFonts w:ascii="Calibri" w:hAnsi="Calibri" w:cs="Calibri"/>
          <w:b/>
          <w:bCs/>
          <w:sz w:val="24"/>
          <w:szCs w:val="24"/>
          <w:lang w:eastAsia="en-GB"/>
        </w:rPr>
        <w:t>INTERNAL CONTROLS POLICY</w:t>
      </w:r>
      <w:r w:rsidR="00271193">
        <w:rPr>
          <w:rFonts w:ascii="Calibri" w:hAnsi="Calibri" w:cs="Calibri"/>
          <w:b/>
          <w:bCs/>
          <w:sz w:val="24"/>
          <w:szCs w:val="24"/>
          <w:lang w:eastAsia="en-GB"/>
        </w:rPr>
        <w:t xml:space="preserve"> </w:t>
      </w:r>
    </w:p>
    <w:p w14:paraId="522014CB" w14:textId="45106C16" w:rsidR="00C44E95" w:rsidRPr="00317EBB" w:rsidRDefault="00C44E95" w:rsidP="00271193">
      <w:pPr>
        <w:pStyle w:val="NoSpacing"/>
        <w:jc w:val="center"/>
        <w:rPr>
          <w:rFonts w:ascii="Calibri" w:hAnsi="Calibri" w:cs="Calibri"/>
          <w:b/>
          <w:bCs/>
          <w:sz w:val="24"/>
          <w:szCs w:val="24"/>
          <w:lang w:eastAsia="en-GB"/>
        </w:rPr>
      </w:pPr>
      <w:r w:rsidRPr="00317EBB">
        <w:rPr>
          <w:rFonts w:ascii="Calibri" w:hAnsi="Calibri" w:cs="Calibri"/>
          <w:b/>
          <w:bCs/>
          <w:sz w:val="24"/>
          <w:szCs w:val="24"/>
          <w:lang w:eastAsia="en-GB"/>
        </w:rPr>
        <w:t>MAY 2024</w:t>
      </w:r>
    </w:p>
    <w:p w14:paraId="61C59FFF" w14:textId="77777777" w:rsidR="00C44E95" w:rsidRPr="00317EBB" w:rsidRDefault="00C44E95" w:rsidP="00271193">
      <w:pPr>
        <w:pStyle w:val="NoSpacing"/>
        <w:jc w:val="both"/>
        <w:rPr>
          <w:rFonts w:ascii="Calibri" w:hAnsi="Calibri" w:cs="Calibri"/>
          <w:sz w:val="24"/>
          <w:szCs w:val="24"/>
          <w:lang w:eastAsia="en-GB"/>
        </w:rPr>
      </w:pPr>
    </w:p>
    <w:p w14:paraId="065A092D" w14:textId="77777777" w:rsidR="00271193" w:rsidRDefault="00271193" w:rsidP="00271193">
      <w:pPr>
        <w:pStyle w:val="NoSpacing"/>
        <w:jc w:val="both"/>
        <w:rPr>
          <w:rFonts w:ascii="Calibri" w:hAnsi="Calibri" w:cs="Calibri"/>
          <w:sz w:val="24"/>
          <w:szCs w:val="24"/>
          <w:lang w:eastAsia="en-GB"/>
        </w:rPr>
      </w:pPr>
    </w:p>
    <w:p w14:paraId="3EE8545F" w14:textId="42D87DAC" w:rsidR="00C44E95" w:rsidRPr="00317EBB" w:rsidRDefault="00C44E95" w:rsidP="00271193">
      <w:pPr>
        <w:pStyle w:val="NoSpacing"/>
        <w:jc w:val="both"/>
        <w:rPr>
          <w:rFonts w:ascii="Calibri" w:hAnsi="Calibri" w:cs="Calibri"/>
          <w:sz w:val="24"/>
          <w:szCs w:val="24"/>
          <w:lang w:eastAsia="en-GB"/>
        </w:rPr>
      </w:pPr>
      <w:r w:rsidRPr="00317EBB">
        <w:rPr>
          <w:rFonts w:ascii="Calibri" w:hAnsi="Calibri" w:cs="Calibri"/>
          <w:sz w:val="24"/>
          <w:szCs w:val="24"/>
          <w:lang w:eastAsia="en-GB"/>
        </w:rPr>
        <w:t>SCOPE OF RESPONSIBILITY</w:t>
      </w:r>
    </w:p>
    <w:p w14:paraId="500135DC" w14:textId="77777777" w:rsidR="00C44E95" w:rsidRPr="00317EBB" w:rsidRDefault="00C44E95" w:rsidP="00271193">
      <w:pPr>
        <w:pStyle w:val="NoSpacing"/>
        <w:jc w:val="both"/>
        <w:rPr>
          <w:rFonts w:ascii="Calibri" w:hAnsi="Calibri" w:cs="Calibri"/>
          <w:sz w:val="24"/>
          <w:szCs w:val="24"/>
          <w:lang w:eastAsia="en-GB"/>
        </w:rPr>
      </w:pPr>
    </w:p>
    <w:p w14:paraId="11D6A706" w14:textId="622D925A" w:rsidR="00C44E95" w:rsidRPr="00317EBB" w:rsidRDefault="00C44E95" w:rsidP="00271193">
      <w:pPr>
        <w:pStyle w:val="NoSpacing"/>
        <w:jc w:val="both"/>
        <w:rPr>
          <w:rFonts w:ascii="Calibri" w:hAnsi="Calibri" w:cs="Calibri"/>
          <w:spacing w:val="20"/>
          <w:sz w:val="24"/>
          <w:szCs w:val="24"/>
          <w:lang w:eastAsia="en-GB"/>
        </w:rPr>
      </w:pPr>
      <w:proofErr w:type="spellStart"/>
      <w:r w:rsidRPr="00317EBB">
        <w:rPr>
          <w:rFonts w:ascii="Calibri" w:hAnsi="Calibri" w:cs="Calibri"/>
          <w:spacing w:val="20"/>
          <w:sz w:val="24"/>
          <w:szCs w:val="24"/>
          <w:lang w:eastAsia="en-GB"/>
        </w:rPr>
        <w:t>Oddington</w:t>
      </w:r>
      <w:proofErr w:type="spellEnd"/>
      <w:r w:rsidR="00271193">
        <w:rPr>
          <w:rFonts w:ascii="Calibri" w:hAnsi="Calibri" w:cs="Calibri"/>
          <w:spacing w:val="20"/>
          <w:sz w:val="24"/>
          <w:szCs w:val="24"/>
          <w:lang w:eastAsia="en-GB"/>
        </w:rPr>
        <w:t xml:space="preserve"> </w:t>
      </w:r>
      <w:r w:rsidRPr="00317EBB">
        <w:rPr>
          <w:rFonts w:ascii="Calibri" w:hAnsi="Calibri" w:cs="Calibri"/>
          <w:spacing w:val="20"/>
          <w:sz w:val="24"/>
          <w:szCs w:val="24"/>
          <w:lang w:eastAsia="en-GB"/>
        </w:rPr>
        <w:t>Parish Council (the Council) is a local authority funded by public money and is responsible for ensuring its business is conducted in accordance with the law and proper standards and that public money is safeguarded, properly accounted for, used economically, efficiently and effectively. In meeting this responsibility assurance is required that there is a sound system of internal control</w:t>
      </w:r>
      <w:r w:rsidR="00271193">
        <w:rPr>
          <w:rFonts w:ascii="Calibri" w:hAnsi="Calibri" w:cs="Calibri"/>
          <w:spacing w:val="20"/>
          <w:sz w:val="24"/>
          <w:szCs w:val="24"/>
          <w:lang w:eastAsia="en-GB"/>
        </w:rPr>
        <w:t xml:space="preserve"> in place. The </w:t>
      </w:r>
      <w:r w:rsidRPr="00317EBB">
        <w:rPr>
          <w:rFonts w:ascii="Calibri" w:hAnsi="Calibri" w:cs="Calibri"/>
          <w:spacing w:val="20"/>
          <w:sz w:val="24"/>
          <w:szCs w:val="24"/>
          <w:lang w:eastAsia="en-GB"/>
        </w:rPr>
        <w:t>Council’s accountability framework is ‘risk’ based; proportionate to that risk and to the amounts of public money involved and to the stakeholders’ need for assurance</w:t>
      </w:r>
    </w:p>
    <w:p w14:paraId="594BE972" w14:textId="77777777" w:rsidR="00C44E95" w:rsidRPr="00317EBB" w:rsidRDefault="00C44E95" w:rsidP="00271193">
      <w:pPr>
        <w:pStyle w:val="NoSpacing"/>
        <w:jc w:val="both"/>
        <w:rPr>
          <w:rFonts w:ascii="Calibri" w:hAnsi="Calibri" w:cs="Calibri"/>
          <w:spacing w:val="20"/>
          <w:sz w:val="24"/>
          <w:szCs w:val="24"/>
          <w:lang w:eastAsia="en-GB"/>
        </w:rPr>
      </w:pPr>
    </w:p>
    <w:p w14:paraId="72D24241" w14:textId="77777777" w:rsidR="00C44E95" w:rsidRPr="00317EBB" w:rsidRDefault="00C44E95" w:rsidP="00271193">
      <w:pPr>
        <w:pStyle w:val="NoSpacing"/>
        <w:jc w:val="both"/>
        <w:rPr>
          <w:rFonts w:ascii="Calibri" w:hAnsi="Calibri" w:cs="Calibri"/>
          <w:sz w:val="24"/>
          <w:szCs w:val="24"/>
          <w:lang w:eastAsia="en-GB"/>
        </w:rPr>
      </w:pPr>
      <w:r w:rsidRPr="00317EBB">
        <w:rPr>
          <w:rFonts w:ascii="Calibri" w:hAnsi="Calibri" w:cs="Calibri"/>
          <w:sz w:val="24"/>
          <w:szCs w:val="24"/>
          <w:lang w:eastAsia="en-GB"/>
        </w:rPr>
        <w:t>THE PURPOSE OF THE SYSTEM OF INTERNAL CONTROL</w:t>
      </w:r>
    </w:p>
    <w:p w14:paraId="07EB7463" w14:textId="77777777" w:rsidR="00C44E95" w:rsidRPr="00317EBB" w:rsidRDefault="00C44E95" w:rsidP="00271193">
      <w:pPr>
        <w:pStyle w:val="NoSpacing"/>
        <w:jc w:val="both"/>
        <w:rPr>
          <w:rFonts w:ascii="Calibri" w:hAnsi="Calibri" w:cs="Calibri"/>
          <w:sz w:val="24"/>
          <w:szCs w:val="24"/>
          <w:lang w:eastAsia="en-GB"/>
        </w:rPr>
      </w:pPr>
    </w:p>
    <w:p w14:paraId="0744B6D8" w14:textId="614F94E8" w:rsidR="00C44E95" w:rsidRPr="00317EBB" w:rsidRDefault="00C44E95" w:rsidP="00271193">
      <w:pPr>
        <w:pStyle w:val="NoSpacing"/>
        <w:jc w:val="both"/>
        <w:rPr>
          <w:rFonts w:ascii="Calibri" w:hAnsi="Calibri" w:cs="Calibri"/>
          <w:spacing w:val="20"/>
          <w:sz w:val="24"/>
          <w:szCs w:val="24"/>
          <w:lang w:eastAsia="en-GB"/>
        </w:rPr>
      </w:pPr>
      <w:r w:rsidRPr="00317EBB">
        <w:rPr>
          <w:rFonts w:ascii="Calibri" w:hAnsi="Calibri" w:cs="Calibri"/>
          <w:spacing w:val="20"/>
          <w:sz w:val="24"/>
          <w:szCs w:val="24"/>
          <w:lang w:eastAsia="en-GB"/>
        </w:rPr>
        <w:t>The system of internal control is designed to ensure that risks are managed to a reasonable and acceptable level to identify and prioritise the risks to the authority’s policies, aims and objectives and to evaluate and manage those risks accordingly. </w:t>
      </w:r>
    </w:p>
    <w:p w14:paraId="68BE3454" w14:textId="77777777" w:rsidR="00C44E95" w:rsidRPr="00317EBB" w:rsidRDefault="00C44E95" w:rsidP="00271193">
      <w:pPr>
        <w:pStyle w:val="NoSpacing"/>
        <w:jc w:val="both"/>
        <w:rPr>
          <w:rFonts w:ascii="Calibri" w:hAnsi="Calibri" w:cs="Calibri"/>
          <w:spacing w:val="20"/>
          <w:sz w:val="24"/>
          <w:szCs w:val="24"/>
          <w:lang w:eastAsia="en-GB"/>
        </w:rPr>
      </w:pPr>
    </w:p>
    <w:p w14:paraId="7227406D" w14:textId="77777777" w:rsidR="00C44E95" w:rsidRPr="00317EBB" w:rsidRDefault="00C44E95" w:rsidP="00271193">
      <w:pPr>
        <w:pStyle w:val="NoSpacing"/>
        <w:jc w:val="both"/>
        <w:rPr>
          <w:rFonts w:ascii="Calibri" w:hAnsi="Calibri" w:cs="Calibri"/>
          <w:sz w:val="24"/>
          <w:szCs w:val="24"/>
          <w:lang w:eastAsia="en-GB"/>
        </w:rPr>
      </w:pPr>
      <w:r w:rsidRPr="00317EBB">
        <w:rPr>
          <w:rFonts w:ascii="Calibri" w:hAnsi="Calibri" w:cs="Calibri"/>
          <w:sz w:val="24"/>
          <w:szCs w:val="24"/>
          <w:lang w:eastAsia="en-GB"/>
        </w:rPr>
        <w:t>THE INTERNAL CONTROL ENVIRONMENT</w:t>
      </w:r>
    </w:p>
    <w:p w14:paraId="2247419D" w14:textId="77777777" w:rsidR="00C44E95" w:rsidRPr="00317EBB" w:rsidRDefault="00C44E95" w:rsidP="00271193">
      <w:pPr>
        <w:pStyle w:val="NoSpacing"/>
        <w:jc w:val="both"/>
        <w:rPr>
          <w:rFonts w:ascii="Calibri" w:hAnsi="Calibri" w:cs="Calibri"/>
          <w:sz w:val="24"/>
          <w:szCs w:val="24"/>
          <w:lang w:eastAsia="en-GB"/>
        </w:rPr>
      </w:pPr>
    </w:p>
    <w:p w14:paraId="66DF8C22" w14:textId="77777777" w:rsidR="00C44E95" w:rsidRPr="00317EBB" w:rsidRDefault="00C44E95" w:rsidP="00271193">
      <w:pPr>
        <w:pStyle w:val="NoSpacing"/>
        <w:jc w:val="both"/>
        <w:rPr>
          <w:rFonts w:ascii="Calibri" w:hAnsi="Calibri" w:cs="Calibri"/>
          <w:spacing w:val="20"/>
          <w:sz w:val="24"/>
          <w:szCs w:val="24"/>
          <w:lang w:eastAsia="en-GB"/>
        </w:rPr>
      </w:pPr>
      <w:r w:rsidRPr="00317EBB">
        <w:rPr>
          <w:rFonts w:ascii="Calibri" w:hAnsi="Calibri" w:cs="Calibri"/>
          <w:spacing w:val="20"/>
          <w:sz w:val="24"/>
          <w:szCs w:val="24"/>
          <w:lang w:eastAsia="en-GB"/>
        </w:rPr>
        <w:t>The Council:</w:t>
      </w:r>
    </w:p>
    <w:p w14:paraId="290FDBFB" w14:textId="2873FD1E" w:rsidR="00C44E95" w:rsidRPr="00317EBB" w:rsidRDefault="00C44E95"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appoints a Chairman to be responsible for the smooth running of meetings and for ensuring that all Council decisions are lawful with the clerk’s advice. </w:t>
      </w:r>
    </w:p>
    <w:p w14:paraId="6076E7AD" w14:textId="2DACA601" w:rsidR="00C44E95" w:rsidRPr="00317EBB" w:rsidRDefault="00C44E95"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 xml:space="preserve">reviews its obligations and objectives and approves budgets for the following year at its </w:t>
      </w:r>
      <w:r w:rsidRPr="00317EBB">
        <w:rPr>
          <w:rFonts w:ascii="Calibri" w:hAnsi="Calibri" w:cs="Calibri"/>
          <w:spacing w:val="20"/>
          <w:sz w:val="24"/>
          <w:szCs w:val="24"/>
          <w:lang w:eastAsia="en-GB"/>
        </w:rPr>
        <w:t>December</w:t>
      </w:r>
      <w:r w:rsidRPr="00317EBB">
        <w:rPr>
          <w:rFonts w:ascii="Calibri" w:hAnsi="Calibri" w:cs="Calibri"/>
          <w:spacing w:val="20"/>
          <w:sz w:val="24"/>
          <w:szCs w:val="24"/>
          <w:lang w:eastAsia="en-GB"/>
        </w:rPr>
        <w:t xml:space="preserve"> meeting. This meeting also approves the level of precept for the following financial year.</w:t>
      </w:r>
    </w:p>
    <w:p w14:paraId="4CA2BA3A" w14:textId="53694AFB" w:rsidR="00C44E95" w:rsidRPr="00317EBB" w:rsidRDefault="00C44E95"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 xml:space="preserve">meets </w:t>
      </w:r>
      <w:r w:rsidRPr="00317EBB">
        <w:rPr>
          <w:rFonts w:ascii="Calibri" w:hAnsi="Calibri" w:cs="Calibri"/>
          <w:spacing w:val="20"/>
          <w:sz w:val="24"/>
          <w:szCs w:val="24"/>
          <w:lang w:eastAsia="en-GB"/>
        </w:rPr>
        <w:t>7</w:t>
      </w:r>
      <w:r w:rsidRPr="00317EBB">
        <w:rPr>
          <w:rFonts w:ascii="Calibri" w:hAnsi="Calibri" w:cs="Calibri"/>
          <w:spacing w:val="20"/>
          <w:sz w:val="24"/>
          <w:szCs w:val="24"/>
          <w:lang w:eastAsia="en-GB"/>
        </w:rPr>
        <w:t xml:space="preserve"> times each year and monitors progress against its aims and objectives.</w:t>
      </w:r>
    </w:p>
    <w:p w14:paraId="4E5952F0" w14:textId="77777777" w:rsidR="00317EBB" w:rsidRPr="00317EBB" w:rsidRDefault="00317EBB" w:rsidP="00271193">
      <w:pPr>
        <w:pStyle w:val="NoSpacing"/>
        <w:ind w:left="720"/>
        <w:jc w:val="both"/>
        <w:rPr>
          <w:rFonts w:ascii="Calibri" w:hAnsi="Calibri" w:cs="Calibri"/>
          <w:spacing w:val="20"/>
          <w:sz w:val="24"/>
          <w:szCs w:val="24"/>
          <w:lang w:eastAsia="en-GB"/>
        </w:rPr>
      </w:pPr>
    </w:p>
    <w:p w14:paraId="19CF2FDE" w14:textId="77777777" w:rsidR="00C44E95" w:rsidRPr="00317EBB" w:rsidRDefault="00C44E95" w:rsidP="00271193">
      <w:pPr>
        <w:pStyle w:val="NoSpacing"/>
        <w:jc w:val="both"/>
        <w:rPr>
          <w:rFonts w:ascii="Calibri" w:hAnsi="Calibri" w:cs="Calibri"/>
          <w:spacing w:val="20"/>
          <w:sz w:val="24"/>
          <w:szCs w:val="24"/>
          <w:lang w:eastAsia="en-GB"/>
        </w:rPr>
      </w:pPr>
      <w:r w:rsidRPr="00317EBB">
        <w:rPr>
          <w:rFonts w:ascii="Calibri" w:hAnsi="Calibri" w:cs="Calibri"/>
          <w:spacing w:val="20"/>
          <w:sz w:val="24"/>
          <w:szCs w:val="24"/>
          <w:lang w:eastAsia="en-GB"/>
        </w:rPr>
        <w:t>The Clerk to the Council/Responsible Financial Officer:</w:t>
      </w:r>
    </w:p>
    <w:p w14:paraId="3C6C2799" w14:textId="4ECF9B2F" w:rsidR="00C44E95" w:rsidRPr="00317EBB" w:rsidRDefault="00C44E95"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is appointed by the Council to act as the Council’s advisor and administrator</w:t>
      </w:r>
    </w:p>
    <w:p w14:paraId="1C37EB28" w14:textId="0D81490C" w:rsidR="00C44E95" w:rsidRPr="00317EBB" w:rsidRDefault="00C44E95"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is the Council’s Responsible Financial Officer and is responsible for administering the council’s finances</w:t>
      </w:r>
    </w:p>
    <w:p w14:paraId="28451774" w14:textId="33DC0536" w:rsidR="00C44E95" w:rsidRPr="00317EBB" w:rsidRDefault="00C44E95"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is responsible for the day-to-day compliance with laws and regulations that the Council is subject to and for managing risks</w:t>
      </w:r>
    </w:p>
    <w:p w14:paraId="7DA18046" w14:textId="1AC0B6C5" w:rsidR="00C44E95" w:rsidRPr="00317EBB" w:rsidRDefault="00C44E95"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ensures that the council’s procedures, control system and policies are adhered to.</w:t>
      </w:r>
    </w:p>
    <w:p w14:paraId="3E456663" w14:textId="77777777" w:rsidR="00317EBB" w:rsidRPr="00317EBB" w:rsidRDefault="00317EBB" w:rsidP="00271193">
      <w:pPr>
        <w:pStyle w:val="NoSpacing"/>
        <w:ind w:left="720"/>
        <w:jc w:val="both"/>
        <w:rPr>
          <w:rFonts w:ascii="Calibri" w:hAnsi="Calibri" w:cs="Calibri"/>
          <w:spacing w:val="20"/>
          <w:sz w:val="24"/>
          <w:szCs w:val="24"/>
          <w:lang w:eastAsia="en-GB"/>
        </w:rPr>
      </w:pPr>
    </w:p>
    <w:p w14:paraId="02C85244" w14:textId="77777777" w:rsidR="00271193" w:rsidRDefault="00271193" w:rsidP="00271193">
      <w:pPr>
        <w:pStyle w:val="NoSpacing"/>
        <w:ind w:left="360"/>
        <w:jc w:val="both"/>
        <w:rPr>
          <w:rFonts w:ascii="Calibri" w:hAnsi="Calibri" w:cs="Calibri"/>
          <w:spacing w:val="20"/>
          <w:sz w:val="24"/>
          <w:szCs w:val="24"/>
          <w:lang w:eastAsia="en-GB"/>
        </w:rPr>
      </w:pPr>
    </w:p>
    <w:p w14:paraId="1834A1BA" w14:textId="77777777" w:rsidR="00271193" w:rsidRDefault="00271193" w:rsidP="00271193">
      <w:pPr>
        <w:pStyle w:val="NoSpacing"/>
        <w:ind w:left="360"/>
        <w:jc w:val="both"/>
        <w:rPr>
          <w:rFonts w:ascii="Calibri" w:hAnsi="Calibri" w:cs="Calibri"/>
          <w:spacing w:val="20"/>
          <w:sz w:val="24"/>
          <w:szCs w:val="24"/>
          <w:lang w:eastAsia="en-GB"/>
        </w:rPr>
      </w:pPr>
    </w:p>
    <w:p w14:paraId="49EB65EC" w14:textId="5A08A1D0" w:rsidR="00317EBB" w:rsidRPr="00317EBB" w:rsidRDefault="00317EBB" w:rsidP="00271193">
      <w:pPr>
        <w:pStyle w:val="NoSpacing"/>
        <w:ind w:left="360"/>
        <w:jc w:val="both"/>
        <w:rPr>
          <w:rFonts w:ascii="Calibri" w:hAnsi="Calibri" w:cs="Calibri"/>
          <w:spacing w:val="20"/>
          <w:sz w:val="24"/>
          <w:szCs w:val="24"/>
          <w:lang w:eastAsia="en-GB"/>
        </w:rPr>
      </w:pPr>
      <w:r w:rsidRPr="00317EBB">
        <w:rPr>
          <w:rFonts w:ascii="Calibri" w:hAnsi="Calibri" w:cs="Calibri"/>
          <w:spacing w:val="20"/>
          <w:sz w:val="24"/>
          <w:szCs w:val="24"/>
          <w:lang w:eastAsia="en-GB"/>
        </w:rPr>
        <w:lastRenderedPageBreak/>
        <w:t>INTERNAL CONTROLS</w:t>
      </w:r>
    </w:p>
    <w:p w14:paraId="607AD631" w14:textId="77777777" w:rsidR="00317EBB" w:rsidRPr="00317EBB" w:rsidRDefault="00317EBB" w:rsidP="00271193">
      <w:pPr>
        <w:pStyle w:val="NoSpacing"/>
        <w:ind w:left="720"/>
        <w:jc w:val="both"/>
        <w:rPr>
          <w:rFonts w:ascii="Calibri" w:hAnsi="Calibri" w:cs="Calibri"/>
          <w:spacing w:val="20"/>
          <w:sz w:val="24"/>
          <w:szCs w:val="24"/>
          <w:lang w:eastAsia="en-GB"/>
        </w:rPr>
      </w:pPr>
    </w:p>
    <w:p w14:paraId="02B22EEE" w14:textId="29E5F2FC" w:rsidR="00C44E95" w:rsidRPr="00317EBB" w:rsidRDefault="00C44E95" w:rsidP="00271193">
      <w:pPr>
        <w:pStyle w:val="NoSpacing"/>
        <w:jc w:val="both"/>
        <w:rPr>
          <w:rFonts w:ascii="Calibri" w:hAnsi="Calibri" w:cs="Calibri"/>
          <w:spacing w:val="20"/>
          <w:sz w:val="24"/>
          <w:szCs w:val="24"/>
          <w:lang w:eastAsia="en-GB"/>
        </w:rPr>
      </w:pPr>
      <w:r w:rsidRPr="00317EBB">
        <w:rPr>
          <w:rFonts w:ascii="Calibri" w:hAnsi="Calibri" w:cs="Calibri"/>
          <w:spacing w:val="20"/>
          <w:sz w:val="24"/>
          <w:szCs w:val="24"/>
          <w:lang w:eastAsia="en-GB"/>
        </w:rPr>
        <w:t>Payments</w:t>
      </w:r>
      <w:r w:rsidR="00317EBB" w:rsidRPr="00317EBB">
        <w:rPr>
          <w:rFonts w:ascii="Calibri" w:hAnsi="Calibri" w:cs="Calibri"/>
          <w:spacing w:val="20"/>
          <w:sz w:val="24"/>
          <w:szCs w:val="24"/>
          <w:lang w:eastAsia="en-GB"/>
        </w:rPr>
        <w:t>:</w:t>
      </w:r>
      <w:r w:rsidRPr="00317EBB">
        <w:rPr>
          <w:rFonts w:ascii="Calibri" w:hAnsi="Calibri" w:cs="Calibri"/>
          <w:spacing w:val="20"/>
          <w:sz w:val="24"/>
          <w:szCs w:val="24"/>
          <w:lang w:eastAsia="en-GB"/>
        </w:rPr>
        <w:t>   </w:t>
      </w:r>
    </w:p>
    <w:p w14:paraId="08BF1F54" w14:textId="4BBA7E10" w:rsidR="00C44E95" w:rsidRPr="00317EBB" w:rsidRDefault="00C44E95" w:rsidP="00271193">
      <w:pPr>
        <w:pStyle w:val="NoSpacing"/>
        <w:numPr>
          <w:ilvl w:val="0"/>
          <w:numId w:val="5"/>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are reported to the Council for approval</w:t>
      </w:r>
      <w:r w:rsidRPr="00317EBB">
        <w:rPr>
          <w:rFonts w:ascii="Calibri" w:hAnsi="Calibri" w:cs="Calibri"/>
          <w:spacing w:val="20"/>
          <w:sz w:val="24"/>
          <w:szCs w:val="24"/>
          <w:lang w:eastAsia="en-GB"/>
        </w:rPr>
        <w:t xml:space="preserve"> with cheques being signed by two Councillors who also </w:t>
      </w:r>
      <w:r w:rsidR="00271193">
        <w:rPr>
          <w:rFonts w:ascii="Calibri" w:hAnsi="Calibri" w:cs="Calibri"/>
          <w:spacing w:val="20"/>
          <w:sz w:val="24"/>
          <w:szCs w:val="24"/>
          <w:lang w:eastAsia="en-GB"/>
        </w:rPr>
        <w:t>initial</w:t>
      </w:r>
      <w:r w:rsidRPr="00317EBB">
        <w:rPr>
          <w:rFonts w:ascii="Calibri" w:hAnsi="Calibri" w:cs="Calibri"/>
          <w:spacing w:val="20"/>
          <w:sz w:val="24"/>
          <w:szCs w:val="24"/>
          <w:lang w:eastAsia="en-GB"/>
        </w:rPr>
        <w:t xml:space="preserve"> cheque stubs. Invoices are also presented for checking by Councillors.</w:t>
      </w:r>
    </w:p>
    <w:p w14:paraId="3B846EA3" w14:textId="77777777" w:rsidR="00317EBB" w:rsidRPr="00317EBB" w:rsidRDefault="00317EBB" w:rsidP="00271193">
      <w:pPr>
        <w:pStyle w:val="NoSpacing"/>
        <w:ind w:left="720"/>
        <w:jc w:val="both"/>
        <w:rPr>
          <w:rFonts w:ascii="Calibri" w:hAnsi="Calibri" w:cs="Calibri"/>
          <w:spacing w:val="20"/>
          <w:sz w:val="24"/>
          <w:szCs w:val="24"/>
          <w:lang w:eastAsia="en-GB"/>
        </w:rPr>
      </w:pPr>
    </w:p>
    <w:p w14:paraId="4F725AAF" w14:textId="3CB41D98" w:rsidR="00C44E95" w:rsidRPr="00317EBB" w:rsidRDefault="00317EBB" w:rsidP="00271193">
      <w:pPr>
        <w:pStyle w:val="NoSpacing"/>
        <w:jc w:val="both"/>
        <w:rPr>
          <w:rFonts w:ascii="Calibri" w:hAnsi="Calibri" w:cs="Calibri"/>
          <w:sz w:val="24"/>
          <w:szCs w:val="24"/>
          <w:lang w:eastAsia="en-GB"/>
        </w:rPr>
      </w:pPr>
      <w:r w:rsidRPr="00317EBB">
        <w:rPr>
          <w:rFonts w:ascii="Calibri" w:hAnsi="Calibri" w:cs="Calibri"/>
          <w:sz w:val="24"/>
          <w:szCs w:val="24"/>
          <w:lang w:eastAsia="en-GB"/>
        </w:rPr>
        <w:t>Receipts:</w:t>
      </w:r>
    </w:p>
    <w:p w14:paraId="710DDA6E" w14:textId="4C82FC0F" w:rsidR="00C44E95" w:rsidRPr="00317EBB" w:rsidRDefault="00317EBB" w:rsidP="00271193">
      <w:pPr>
        <w:pStyle w:val="NoSpacing"/>
        <w:numPr>
          <w:ilvl w:val="0"/>
          <w:numId w:val="5"/>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are</w:t>
      </w:r>
      <w:r w:rsidR="00C44E95" w:rsidRPr="00317EBB">
        <w:rPr>
          <w:rFonts w:ascii="Calibri" w:hAnsi="Calibri" w:cs="Calibri"/>
          <w:spacing w:val="20"/>
          <w:sz w:val="24"/>
          <w:szCs w:val="24"/>
          <w:lang w:eastAsia="en-GB"/>
        </w:rPr>
        <w:t xml:space="preserve"> banked in the Council’s name in a timely manner and reported to the Council</w:t>
      </w:r>
      <w:r w:rsidR="00271193">
        <w:rPr>
          <w:rFonts w:ascii="Calibri" w:hAnsi="Calibri" w:cs="Calibri"/>
          <w:spacing w:val="20"/>
          <w:sz w:val="24"/>
          <w:szCs w:val="24"/>
          <w:lang w:eastAsia="en-GB"/>
        </w:rPr>
        <w:t>.</w:t>
      </w:r>
    </w:p>
    <w:p w14:paraId="36C5555A" w14:textId="77777777" w:rsidR="00317EBB" w:rsidRPr="00317EBB" w:rsidRDefault="00317EBB" w:rsidP="00271193">
      <w:pPr>
        <w:pStyle w:val="NoSpacing"/>
        <w:ind w:left="720"/>
        <w:jc w:val="both"/>
        <w:rPr>
          <w:rFonts w:ascii="Calibri" w:hAnsi="Calibri" w:cs="Calibri"/>
          <w:spacing w:val="20"/>
          <w:sz w:val="24"/>
          <w:szCs w:val="24"/>
          <w:lang w:eastAsia="en-GB"/>
        </w:rPr>
      </w:pPr>
    </w:p>
    <w:p w14:paraId="79918425" w14:textId="01A66D9B" w:rsidR="00317EBB" w:rsidRPr="00317EBB" w:rsidRDefault="00317EBB" w:rsidP="00271193">
      <w:pPr>
        <w:pStyle w:val="NoSpacing"/>
        <w:jc w:val="both"/>
        <w:rPr>
          <w:rFonts w:ascii="Calibri" w:hAnsi="Calibri" w:cs="Calibri"/>
          <w:spacing w:val="20"/>
          <w:sz w:val="24"/>
          <w:szCs w:val="24"/>
          <w:lang w:eastAsia="en-GB"/>
        </w:rPr>
      </w:pPr>
      <w:r w:rsidRPr="00317EBB">
        <w:rPr>
          <w:rFonts w:ascii="Calibri" w:hAnsi="Calibri" w:cs="Calibri"/>
          <w:spacing w:val="20"/>
          <w:sz w:val="24"/>
          <w:szCs w:val="24"/>
          <w:lang w:eastAsia="en-GB"/>
        </w:rPr>
        <w:t>Balances:</w:t>
      </w:r>
    </w:p>
    <w:p w14:paraId="56B44F03" w14:textId="1A17B707" w:rsidR="00317EBB" w:rsidRPr="00317EBB" w:rsidRDefault="00317EBB" w:rsidP="00271193">
      <w:pPr>
        <w:pStyle w:val="NoSpacing"/>
        <w:numPr>
          <w:ilvl w:val="0"/>
          <w:numId w:val="5"/>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 xml:space="preserve">Are reported to Council at least twice a year when reserves are also identified. Earmarked reserves </w:t>
      </w:r>
      <w:r w:rsidR="00271193">
        <w:rPr>
          <w:rFonts w:ascii="Calibri" w:hAnsi="Calibri" w:cs="Calibri"/>
          <w:spacing w:val="20"/>
          <w:sz w:val="24"/>
          <w:szCs w:val="24"/>
          <w:lang w:eastAsia="en-GB"/>
        </w:rPr>
        <w:t>are</w:t>
      </w:r>
      <w:r w:rsidRPr="00317EBB">
        <w:rPr>
          <w:rFonts w:ascii="Calibri" w:hAnsi="Calibri" w:cs="Calibri"/>
          <w:spacing w:val="20"/>
          <w:sz w:val="24"/>
          <w:szCs w:val="24"/>
          <w:lang w:eastAsia="en-GB"/>
        </w:rPr>
        <w:t xml:space="preserve"> recorded and accounted for separately.</w:t>
      </w:r>
    </w:p>
    <w:p w14:paraId="11E8C6A1" w14:textId="77777777" w:rsidR="00317EBB" w:rsidRPr="00317EBB" w:rsidRDefault="00317EBB" w:rsidP="00271193">
      <w:pPr>
        <w:pStyle w:val="NoSpacing"/>
        <w:jc w:val="both"/>
        <w:rPr>
          <w:rFonts w:ascii="Calibri" w:hAnsi="Calibri" w:cs="Calibri"/>
          <w:spacing w:val="20"/>
          <w:sz w:val="24"/>
          <w:szCs w:val="24"/>
          <w:lang w:eastAsia="en-GB"/>
        </w:rPr>
      </w:pPr>
    </w:p>
    <w:p w14:paraId="22676AAF" w14:textId="77777777" w:rsidR="00317EBB" w:rsidRPr="00317EBB" w:rsidRDefault="00317EBB" w:rsidP="00271193">
      <w:pPr>
        <w:pStyle w:val="NoSpacing"/>
        <w:jc w:val="both"/>
        <w:rPr>
          <w:rFonts w:ascii="Calibri" w:hAnsi="Calibri" w:cs="Calibri"/>
          <w:spacing w:val="20"/>
          <w:sz w:val="24"/>
          <w:szCs w:val="24"/>
          <w:lang w:eastAsia="en-GB"/>
        </w:rPr>
      </w:pPr>
      <w:r w:rsidRPr="00317EBB">
        <w:rPr>
          <w:rFonts w:ascii="Calibri" w:hAnsi="Calibri" w:cs="Calibri"/>
          <w:spacing w:val="20"/>
          <w:sz w:val="24"/>
          <w:szCs w:val="24"/>
          <w:lang w:eastAsia="en-GB"/>
        </w:rPr>
        <w:t>Expenditure against budget:</w:t>
      </w:r>
    </w:p>
    <w:p w14:paraId="5126E530" w14:textId="744F6350" w:rsidR="00317EBB" w:rsidRPr="00317EBB" w:rsidRDefault="00317EBB" w:rsidP="00271193">
      <w:pPr>
        <w:pStyle w:val="NoSpacing"/>
        <w:numPr>
          <w:ilvl w:val="0"/>
          <w:numId w:val="5"/>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 xml:space="preserve">Is considered at least twice a year, firstly when the following years budget is set and secondly at the end of the year. </w:t>
      </w:r>
    </w:p>
    <w:p w14:paraId="7F2E3CB4" w14:textId="77777777" w:rsidR="00317EBB" w:rsidRPr="00317EBB" w:rsidRDefault="00317EBB" w:rsidP="00271193">
      <w:pPr>
        <w:pStyle w:val="NoSpacing"/>
        <w:ind w:left="720"/>
        <w:jc w:val="both"/>
        <w:rPr>
          <w:rFonts w:ascii="Calibri" w:hAnsi="Calibri" w:cs="Calibri"/>
          <w:spacing w:val="20"/>
          <w:sz w:val="24"/>
          <w:szCs w:val="24"/>
          <w:lang w:eastAsia="en-GB"/>
        </w:rPr>
      </w:pPr>
    </w:p>
    <w:p w14:paraId="6E5E01A5" w14:textId="38EFCDD1" w:rsidR="00271193" w:rsidRPr="00317EBB" w:rsidRDefault="00271193" w:rsidP="00271193">
      <w:pPr>
        <w:pStyle w:val="NoSpacing"/>
        <w:jc w:val="both"/>
        <w:rPr>
          <w:rFonts w:ascii="Calibri" w:hAnsi="Calibri" w:cs="Calibri"/>
          <w:spacing w:val="20"/>
          <w:sz w:val="24"/>
          <w:szCs w:val="24"/>
          <w:lang w:eastAsia="en-GB"/>
        </w:rPr>
      </w:pPr>
      <w:r w:rsidRPr="00271193">
        <w:rPr>
          <w:rFonts w:ascii="Calibri" w:hAnsi="Calibri" w:cs="Calibri"/>
          <w:spacing w:val="20"/>
          <w:sz w:val="24"/>
          <w:szCs w:val="24"/>
          <w:bdr w:val="none" w:sz="0" w:space="0" w:color="auto" w:frame="1"/>
          <w:lang w:eastAsia="en-GB"/>
        </w:rPr>
        <w:t>Payroll</w:t>
      </w:r>
      <w:r w:rsidRPr="00317EBB">
        <w:rPr>
          <w:rFonts w:ascii="Calibri" w:hAnsi="Calibri" w:cs="Calibri"/>
          <w:i/>
          <w:iCs/>
          <w:spacing w:val="20"/>
          <w:sz w:val="24"/>
          <w:szCs w:val="24"/>
          <w:bdr w:val="none" w:sz="0" w:space="0" w:color="auto" w:frame="1"/>
          <w:lang w:eastAsia="en-GB"/>
        </w:rPr>
        <w:t>:</w:t>
      </w:r>
    </w:p>
    <w:p w14:paraId="2771FD72" w14:textId="77777777" w:rsidR="00271193" w:rsidRPr="00317EBB" w:rsidRDefault="00271193"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the clerk has a contract of employment setting out terms and conditions.</w:t>
      </w:r>
    </w:p>
    <w:p w14:paraId="5B14C478" w14:textId="77777777" w:rsidR="00271193" w:rsidRPr="00317EBB" w:rsidRDefault="00271193"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The clerk is paid a salary which has been approved by the Council.</w:t>
      </w:r>
    </w:p>
    <w:p w14:paraId="46C2296D" w14:textId="77777777" w:rsidR="00271193" w:rsidRPr="00317EBB" w:rsidRDefault="00271193" w:rsidP="00271193">
      <w:pPr>
        <w:pStyle w:val="NoSpacing"/>
        <w:numPr>
          <w:ilvl w:val="0"/>
          <w:numId w:val="2"/>
        </w:numPr>
        <w:jc w:val="both"/>
        <w:rPr>
          <w:rFonts w:ascii="Calibri" w:hAnsi="Calibri" w:cs="Calibri"/>
          <w:spacing w:val="20"/>
          <w:sz w:val="24"/>
          <w:szCs w:val="24"/>
          <w:lang w:eastAsia="en-GB"/>
        </w:rPr>
      </w:pPr>
      <w:r w:rsidRPr="00317EBB">
        <w:rPr>
          <w:rFonts w:ascii="Calibri" w:hAnsi="Calibri" w:cs="Calibri"/>
          <w:spacing w:val="20"/>
          <w:sz w:val="24"/>
          <w:szCs w:val="24"/>
          <w:lang w:eastAsia="en-GB"/>
        </w:rPr>
        <w:t xml:space="preserve">Payroll is contracted out. PAYE is properly operated by </w:t>
      </w:r>
      <w:proofErr w:type="spellStart"/>
      <w:r w:rsidRPr="00317EBB">
        <w:rPr>
          <w:rFonts w:ascii="Calibri" w:hAnsi="Calibri" w:cs="Calibri"/>
          <w:spacing w:val="20"/>
          <w:sz w:val="24"/>
          <w:szCs w:val="24"/>
          <w:lang w:eastAsia="en-GB"/>
        </w:rPr>
        <w:t>Autela</w:t>
      </w:r>
      <w:proofErr w:type="spellEnd"/>
      <w:r w:rsidRPr="00317EBB">
        <w:rPr>
          <w:rFonts w:ascii="Calibri" w:hAnsi="Calibri" w:cs="Calibri"/>
          <w:spacing w:val="20"/>
          <w:sz w:val="24"/>
          <w:szCs w:val="24"/>
          <w:lang w:eastAsia="en-GB"/>
        </w:rPr>
        <w:t xml:space="preserve"> on behalf of the Council as the employer and quarterly submission are made to HMRC under Real Time.</w:t>
      </w:r>
    </w:p>
    <w:p w14:paraId="5230E5E1" w14:textId="77777777" w:rsidR="00271193" w:rsidRDefault="00271193" w:rsidP="00271193">
      <w:pPr>
        <w:pStyle w:val="NoSpacing"/>
        <w:jc w:val="both"/>
        <w:rPr>
          <w:rFonts w:ascii="Calibri" w:hAnsi="Calibri" w:cs="Calibri"/>
          <w:sz w:val="24"/>
          <w:szCs w:val="24"/>
          <w:lang w:eastAsia="en-GB"/>
        </w:rPr>
      </w:pPr>
    </w:p>
    <w:p w14:paraId="3B8190DE" w14:textId="62B7A609" w:rsidR="00C44E95" w:rsidRPr="00317EBB" w:rsidRDefault="00271193" w:rsidP="00271193">
      <w:pPr>
        <w:pStyle w:val="NoSpacing"/>
        <w:jc w:val="both"/>
        <w:rPr>
          <w:rFonts w:ascii="Calibri" w:hAnsi="Calibri" w:cs="Calibri"/>
          <w:sz w:val="24"/>
          <w:szCs w:val="24"/>
          <w:lang w:eastAsia="en-GB"/>
        </w:rPr>
      </w:pPr>
      <w:r>
        <w:rPr>
          <w:rFonts w:ascii="Calibri" w:hAnsi="Calibri" w:cs="Calibri"/>
          <w:sz w:val="24"/>
          <w:szCs w:val="24"/>
          <w:lang w:eastAsia="en-GB"/>
        </w:rPr>
        <w:t>R</w:t>
      </w:r>
      <w:r w:rsidR="00C44E95" w:rsidRPr="00317EBB">
        <w:rPr>
          <w:rFonts w:ascii="Calibri" w:hAnsi="Calibri" w:cs="Calibri"/>
          <w:sz w:val="24"/>
          <w:szCs w:val="24"/>
          <w:lang w:eastAsia="en-GB"/>
        </w:rPr>
        <w:t>ISK ASSESSMENTS (RISK MANAGEMENT)</w:t>
      </w:r>
    </w:p>
    <w:p w14:paraId="749F657E" w14:textId="2FCF2AEB" w:rsidR="00C44E95" w:rsidRPr="00317EBB" w:rsidRDefault="00317EBB" w:rsidP="00271193">
      <w:pPr>
        <w:pStyle w:val="NoSpacing"/>
        <w:jc w:val="both"/>
        <w:rPr>
          <w:rFonts w:ascii="Calibri" w:hAnsi="Calibri" w:cs="Calibri"/>
          <w:spacing w:val="20"/>
          <w:sz w:val="24"/>
          <w:szCs w:val="24"/>
          <w:lang w:eastAsia="en-GB"/>
        </w:rPr>
      </w:pPr>
      <w:r w:rsidRPr="00317EBB">
        <w:rPr>
          <w:rFonts w:ascii="Calibri" w:hAnsi="Calibri" w:cs="Calibri"/>
          <w:spacing w:val="20"/>
          <w:sz w:val="24"/>
          <w:szCs w:val="24"/>
          <w:lang w:eastAsia="en-GB"/>
        </w:rPr>
        <w:t>A</w:t>
      </w:r>
      <w:r w:rsidR="00C44E95" w:rsidRPr="00317EBB">
        <w:rPr>
          <w:rFonts w:ascii="Calibri" w:hAnsi="Calibri" w:cs="Calibri"/>
          <w:spacing w:val="20"/>
          <w:sz w:val="24"/>
          <w:szCs w:val="24"/>
          <w:lang w:eastAsia="en-GB"/>
        </w:rPr>
        <w:t>ssessments are carried out in respect of actions, systems and controls are regularly reviewed.</w:t>
      </w:r>
    </w:p>
    <w:p w14:paraId="01C63CAB" w14:textId="77777777" w:rsidR="00317EBB" w:rsidRPr="00317EBB" w:rsidRDefault="00317EBB" w:rsidP="00271193">
      <w:pPr>
        <w:pStyle w:val="NoSpacing"/>
        <w:jc w:val="both"/>
        <w:rPr>
          <w:rFonts w:ascii="Calibri" w:hAnsi="Calibri" w:cs="Calibri"/>
          <w:spacing w:val="20"/>
          <w:sz w:val="24"/>
          <w:szCs w:val="24"/>
          <w:lang w:eastAsia="en-GB"/>
        </w:rPr>
      </w:pPr>
    </w:p>
    <w:p w14:paraId="2205929A" w14:textId="77777777" w:rsidR="00C44E95" w:rsidRPr="00317EBB" w:rsidRDefault="00C44E95" w:rsidP="00271193">
      <w:pPr>
        <w:pStyle w:val="NoSpacing"/>
        <w:jc w:val="both"/>
        <w:rPr>
          <w:rFonts w:ascii="Calibri" w:hAnsi="Calibri" w:cs="Calibri"/>
          <w:sz w:val="24"/>
          <w:szCs w:val="24"/>
          <w:lang w:eastAsia="en-GB"/>
        </w:rPr>
      </w:pPr>
      <w:r w:rsidRPr="00317EBB">
        <w:rPr>
          <w:rFonts w:ascii="Calibri" w:hAnsi="Calibri" w:cs="Calibri"/>
          <w:sz w:val="24"/>
          <w:szCs w:val="24"/>
          <w:lang w:eastAsia="en-GB"/>
        </w:rPr>
        <w:t>THE INTERNAL AUDIT</w:t>
      </w:r>
    </w:p>
    <w:p w14:paraId="4AD5F34A" w14:textId="59A912BD" w:rsidR="00C44E95" w:rsidRPr="00317EBB" w:rsidRDefault="00317EBB" w:rsidP="00271193">
      <w:pPr>
        <w:pStyle w:val="NoSpacing"/>
        <w:jc w:val="both"/>
        <w:rPr>
          <w:rFonts w:ascii="Calibri" w:hAnsi="Calibri" w:cs="Calibri"/>
          <w:spacing w:val="20"/>
          <w:sz w:val="24"/>
          <w:szCs w:val="24"/>
          <w:lang w:eastAsia="en-GB"/>
        </w:rPr>
      </w:pPr>
      <w:r w:rsidRPr="00317EBB">
        <w:rPr>
          <w:rFonts w:ascii="Calibri" w:hAnsi="Calibri" w:cs="Calibri"/>
          <w:spacing w:val="20"/>
          <w:sz w:val="24"/>
          <w:szCs w:val="24"/>
          <w:lang w:eastAsia="en-GB"/>
        </w:rPr>
        <w:t>Internal Audit I</w:t>
      </w:r>
      <w:r w:rsidR="00C44E95" w:rsidRPr="00317EBB">
        <w:rPr>
          <w:rFonts w:ascii="Calibri" w:hAnsi="Calibri" w:cs="Calibri"/>
          <w:spacing w:val="20"/>
          <w:sz w:val="24"/>
          <w:szCs w:val="24"/>
          <w:lang w:eastAsia="en-GB"/>
        </w:rPr>
        <w:t xml:space="preserve">s carried out </w:t>
      </w:r>
      <w:r w:rsidRPr="00317EBB">
        <w:rPr>
          <w:rFonts w:ascii="Calibri" w:hAnsi="Calibri" w:cs="Calibri"/>
          <w:spacing w:val="20"/>
          <w:sz w:val="24"/>
          <w:szCs w:val="24"/>
          <w:lang w:eastAsia="en-GB"/>
        </w:rPr>
        <w:t xml:space="preserve">annually </w:t>
      </w:r>
      <w:r w:rsidR="00C44E95" w:rsidRPr="00317EBB">
        <w:rPr>
          <w:rFonts w:ascii="Calibri" w:hAnsi="Calibri" w:cs="Calibri"/>
          <w:spacing w:val="20"/>
          <w:sz w:val="24"/>
          <w:szCs w:val="24"/>
          <w:lang w:eastAsia="en-GB"/>
        </w:rPr>
        <w:t>by an independent Internal Auditor who reports to the Council on the adequacy of its records, procedures, systems, internal controls, regulations and risk management reviews.</w:t>
      </w:r>
    </w:p>
    <w:sectPr w:rsidR="00C44E95" w:rsidRPr="00317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1B9"/>
    <w:multiLevelType w:val="hybridMultilevel"/>
    <w:tmpl w:val="00921A9E"/>
    <w:lvl w:ilvl="0" w:tplc="0D98C4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85B68"/>
    <w:multiLevelType w:val="hybridMultilevel"/>
    <w:tmpl w:val="CE481A76"/>
    <w:lvl w:ilvl="0" w:tplc="0D98C4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93F1D"/>
    <w:multiLevelType w:val="hybridMultilevel"/>
    <w:tmpl w:val="F216CBCE"/>
    <w:lvl w:ilvl="0" w:tplc="0D98C4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559F6"/>
    <w:multiLevelType w:val="hybridMultilevel"/>
    <w:tmpl w:val="28780534"/>
    <w:lvl w:ilvl="0" w:tplc="0D98C4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071CE"/>
    <w:multiLevelType w:val="hybridMultilevel"/>
    <w:tmpl w:val="8604B250"/>
    <w:lvl w:ilvl="0" w:tplc="0D98C4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BD4B8B"/>
    <w:multiLevelType w:val="hybridMultilevel"/>
    <w:tmpl w:val="9A46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957715">
    <w:abstractNumId w:val="5"/>
  </w:num>
  <w:num w:numId="2" w16cid:durableId="1792895890">
    <w:abstractNumId w:val="2"/>
  </w:num>
  <w:num w:numId="3" w16cid:durableId="494028077">
    <w:abstractNumId w:val="0"/>
  </w:num>
  <w:num w:numId="4" w16cid:durableId="1269780612">
    <w:abstractNumId w:val="1"/>
  </w:num>
  <w:num w:numId="5" w16cid:durableId="610673850">
    <w:abstractNumId w:val="3"/>
  </w:num>
  <w:num w:numId="6" w16cid:durableId="126858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95"/>
    <w:rsid w:val="00271193"/>
    <w:rsid w:val="002C21F0"/>
    <w:rsid w:val="00317EBB"/>
    <w:rsid w:val="00C44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4C9A"/>
  <w15:chartTrackingRefBased/>
  <w15:docId w15:val="{F253F225-8573-4747-89C0-832E553F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E95"/>
    <w:rPr>
      <w:rFonts w:eastAsiaTheme="majorEastAsia" w:cstheme="majorBidi"/>
      <w:color w:val="272727" w:themeColor="text1" w:themeTint="D8"/>
    </w:rPr>
  </w:style>
  <w:style w:type="paragraph" w:styleId="Title">
    <w:name w:val="Title"/>
    <w:basedOn w:val="Normal"/>
    <w:next w:val="Normal"/>
    <w:link w:val="TitleChar"/>
    <w:uiPriority w:val="10"/>
    <w:qFormat/>
    <w:rsid w:val="00C44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E95"/>
    <w:pPr>
      <w:spacing w:before="160"/>
      <w:jc w:val="center"/>
    </w:pPr>
    <w:rPr>
      <w:i/>
      <w:iCs/>
      <w:color w:val="404040" w:themeColor="text1" w:themeTint="BF"/>
    </w:rPr>
  </w:style>
  <w:style w:type="character" w:customStyle="1" w:styleId="QuoteChar">
    <w:name w:val="Quote Char"/>
    <w:basedOn w:val="DefaultParagraphFont"/>
    <w:link w:val="Quote"/>
    <w:uiPriority w:val="29"/>
    <w:rsid w:val="00C44E95"/>
    <w:rPr>
      <w:i/>
      <w:iCs/>
      <w:color w:val="404040" w:themeColor="text1" w:themeTint="BF"/>
    </w:rPr>
  </w:style>
  <w:style w:type="paragraph" w:styleId="ListParagraph">
    <w:name w:val="List Paragraph"/>
    <w:basedOn w:val="Normal"/>
    <w:uiPriority w:val="34"/>
    <w:qFormat/>
    <w:rsid w:val="00C44E95"/>
    <w:pPr>
      <w:ind w:left="720"/>
      <w:contextualSpacing/>
    </w:pPr>
  </w:style>
  <w:style w:type="character" w:styleId="IntenseEmphasis">
    <w:name w:val="Intense Emphasis"/>
    <w:basedOn w:val="DefaultParagraphFont"/>
    <w:uiPriority w:val="21"/>
    <w:qFormat/>
    <w:rsid w:val="00C44E95"/>
    <w:rPr>
      <w:i/>
      <w:iCs/>
      <w:color w:val="0F4761" w:themeColor="accent1" w:themeShade="BF"/>
    </w:rPr>
  </w:style>
  <w:style w:type="paragraph" w:styleId="IntenseQuote">
    <w:name w:val="Intense Quote"/>
    <w:basedOn w:val="Normal"/>
    <w:next w:val="Normal"/>
    <w:link w:val="IntenseQuoteChar"/>
    <w:uiPriority w:val="30"/>
    <w:qFormat/>
    <w:rsid w:val="00C44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E95"/>
    <w:rPr>
      <w:i/>
      <w:iCs/>
      <w:color w:val="0F4761" w:themeColor="accent1" w:themeShade="BF"/>
    </w:rPr>
  </w:style>
  <w:style w:type="character" w:styleId="IntenseReference">
    <w:name w:val="Intense Reference"/>
    <w:basedOn w:val="DefaultParagraphFont"/>
    <w:uiPriority w:val="32"/>
    <w:qFormat/>
    <w:rsid w:val="00C44E95"/>
    <w:rPr>
      <w:b/>
      <w:bCs/>
      <w:smallCaps/>
      <w:color w:val="0F4761" w:themeColor="accent1" w:themeShade="BF"/>
      <w:spacing w:val="5"/>
    </w:rPr>
  </w:style>
  <w:style w:type="paragraph" w:styleId="NoSpacing">
    <w:name w:val="No Spacing"/>
    <w:uiPriority w:val="1"/>
    <w:qFormat/>
    <w:rsid w:val="00C44E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1</cp:revision>
  <dcterms:created xsi:type="dcterms:W3CDTF">2024-04-25T16:17:00Z</dcterms:created>
  <dcterms:modified xsi:type="dcterms:W3CDTF">2024-04-25T16:45:00Z</dcterms:modified>
</cp:coreProperties>
</file>